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82724574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97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ao Orçamento municipal aprovado pela Lei nº 566, de 15 de dezembro de 1969,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1.729,80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Hum mil setecentos e vinte nove cruzeiros e oitenta centavos), destinados a proporcionar o </w:t>
      </w:r>
      <w:r>
        <w:rPr>
          <w:rFonts w:eastAsia="Times New Roman" w:cs="Times New Roman" w:ascii="Times New Roman" w:hAnsi="Times New Roman"/>
          <w:b/>
          <w:bCs/>
          <w:sz w:val="28"/>
          <w:szCs w:val="20"/>
          <w:u w:val="single"/>
          <w:lang w:eastAsia="pt-BR"/>
        </w:rPr>
        <w:t>Natal da Criança Pobre Desta Cidade.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LibreOffice/6.0.4.2$Windows_X86_64 LibreOffice_project/9b0d9b32d5dcda91d2f1a96dc04c645c450872bf</Application>
  <Pages>1</Pages>
  <Words>146</Words>
  <Characters>771</Characters>
  <CharactersWithSpaces>1178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2018-11-14T09:42:52Z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