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338163759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80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Fica o Poder Executivo autorizado a promover a reforma geral da motoniveladora Caterpillar nº 12, desta Prefeitura, desde que atendido o dispões a Lei nº 5456 de 20/06/68 e os artigos 125 a 144 do Decreto-Lei nº 200, de 25/02/67.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2º – Para atender as despesas de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correntes desta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Lei,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ica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autorizado a ab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ertura de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Crédito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Suplementar à verba própria do Orçamento vigente, sendo coberto pelo “Superavit” da Lei de meios referidas.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3º -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Está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10  de ju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n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ho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LibreOffice/6.0.4.2$Windows_X86_64 LibreOffice_project/9b0d9b32d5dcda91d2f1a96dc04c645c450872bf</Application>
  <Pages>1</Pages>
  <Words>144</Words>
  <Characters>745</Characters>
  <CharactersWithSpaces>1148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2018-11-13T11:32:34Z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