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ab/>
        <w:tab/>
        <w:t xml:space="preserve">             </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tbl>
      <w:tblPr>
        <w:tblW w:w="8505" w:type="dxa"/>
        <w:jc w:val="left"/>
        <w:tblInd w:w="0" w:type="dxa"/>
        <w:tblBorders/>
        <w:tblCellMar>
          <w:top w:w="0" w:type="dxa"/>
          <w:left w:w="108" w:type="dxa"/>
          <w:bottom w:w="0" w:type="dxa"/>
          <w:right w:w="108" w:type="dxa"/>
        </w:tblCellMar>
        <w:tblLook w:firstRow="1" w:noVBand="0" w:lastRow="1" w:firstColumn="1" w:lastColumn="1" w:noHBand="0" w:val="01e0"/>
      </w:tblPr>
      <w:tblGrid>
        <w:gridCol w:w="1905"/>
        <w:gridCol w:w="6599"/>
      </w:tblGrid>
      <w:tr>
        <w:trPr>
          <w:trHeight w:val="1848" w:hRule="atLeast"/>
        </w:trPr>
        <w:tc>
          <w:tcPr>
            <w:tcW w:w="1905" w:type="dxa"/>
            <w:tcBorders/>
            <w:shd w:fill="auto" w:val="clear"/>
          </w:tcPr>
          <w:p>
            <w:pPr>
              <w:pStyle w:val="Normal"/>
              <w:spacing w:lineRule="auto" w:line="240" w:before="0" w:after="0"/>
              <w:jc w:val="center"/>
              <w:rPr>
                <w:rFonts w:ascii="Monotype Corsiva" w:hAnsi="Monotype Corsiva" w:eastAsia="Times New Roman" w:cs="Times New Roman"/>
                <w:bCs/>
                <w:i/>
                <w:i/>
                <w:sz w:val="36"/>
                <w:szCs w:val="20"/>
                <w:lang w:eastAsia="pt-BR"/>
              </w:rPr>
            </w:pPr>
            <w:r>
              <w:rPr/>
              <w:object>
                <v:shape id="ole_rId2" style="width:28.35pt;height:28.35pt" o:ole="">
                  <v:imagedata r:id="rId3" o:title=""/>
                </v:shape>
                <o:OLEObject Type="Embed" ProgID="PBrush" ShapeID="ole_rId2" DrawAspect="Content" ObjectID="_208193215" r:id="rId2"/>
              </w:object>
            </w:r>
          </w:p>
        </w:tc>
        <w:tc>
          <w:tcPr>
            <w:tcW w:w="6599" w:type="dxa"/>
            <w:tcBorders/>
            <w:shd w:fill="auto" w:val="clear"/>
          </w:tcPr>
          <w:p>
            <w:pPr>
              <w:pStyle w:val="Normal"/>
              <w:tabs>
                <w:tab w:val="center" w:pos="4419" w:leader="none"/>
                <w:tab w:val="right" w:pos="8838" w:leader="none"/>
              </w:tabs>
              <w:spacing w:lineRule="auto" w:line="240" w:before="0" w:after="0"/>
              <w:jc w:val="center"/>
              <w:rPr>
                <w:rFonts w:ascii="Times New Roman" w:hAnsi="Times New Roman" w:eastAsia="Times New Roman" w:cs="Times New Roman"/>
                <w:b/>
                <w:b/>
                <w:i/>
                <w:i/>
                <w:sz w:val="40"/>
                <w:szCs w:val="40"/>
                <w:lang w:eastAsia="pt-BR"/>
              </w:rPr>
            </w:pPr>
            <w:r>
              <w:rPr>
                <w:rFonts w:eastAsia="Times New Roman" w:cs="Times New Roman" w:ascii="Times New Roman" w:hAnsi="Times New Roman"/>
                <w:b/>
                <w:i/>
                <w:sz w:val="40"/>
                <w:szCs w:val="40"/>
                <w:lang w:eastAsia="pt-BR"/>
              </w:rPr>
              <w:t>Câmara Municipal de Jaguariaíva</w:t>
            </w:r>
          </w:p>
          <w:p>
            <w:pPr>
              <w:pStyle w:val="Normal"/>
              <w:tabs>
                <w:tab w:val="center" w:pos="4419" w:leader="none"/>
                <w:tab w:val="right" w:pos="8838" w:leader="none"/>
              </w:tabs>
              <w:spacing w:lineRule="auto" w:line="240" w:before="0" w:after="0"/>
              <w:jc w:val="center"/>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Estado do Paraná</w:t>
            </w:r>
          </w:p>
          <w:p>
            <w:pPr>
              <w:pStyle w:val="Normal"/>
              <w:tabs>
                <w:tab w:val="center" w:pos="4419" w:leader="none"/>
                <w:tab w:val="right" w:pos="8838" w:leader="none"/>
              </w:tabs>
              <w:spacing w:lineRule="auto" w:line="240" w:before="0" w:after="120"/>
              <w:jc w:val="center"/>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Rua Prefeito Aldo Sampaio Ribas 222</w:t>
            </w:r>
          </w:p>
          <w:p>
            <w:pPr>
              <w:pStyle w:val="Normal"/>
              <w:tabs>
                <w:tab w:val="center" w:pos="4419" w:leader="none"/>
                <w:tab w:val="right" w:pos="8838" w:leader="none"/>
              </w:tabs>
              <w:spacing w:lineRule="auto" w:line="240" w:before="0" w:after="120"/>
              <w:jc w:val="center"/>
              <w:rPr>
                <w:rFonts w:ascii="Times New Roman" w:hAnsi="Times New Roman" w:eastAsia="Times New Roman" w:cs="Times New Roman"/>
                <w:b/>
                <w:b/>
                <w:bCs/>
                <w:i/>
                <w:i/>
                <w:sz w:val="28"/>
                <w:szCs w:val="20"/>
                <w:lang w:eastAsia="pt-BR"/>
              </w:rPr>
            </w:pPr>
            <w:r>
              <w:rPr>
                <w:rFonts w:eastAsia="Times New Roman" w:cs="Times New Roman" w:ascii="Times New Roman" w:hAnsi="Times New Roman"/>
                <w:b/>
                <w:bCs/>
                <w:i/>
                <w:sz w:val="28"/>
                <w:szCs w:val="20"/>
                <w:lang w:eastAsia="pt-BR"/>
              </w:rPr>
              <w:t>SECRETARIA ADMINISTRATIVA</w:t>
            </w:r>
          </w:p>
        </w:tc>
      </w:tr>
    </w:tbl>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LEI Nº 572</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 Câmara Municipal de Jaguariaíva, Estado do Paraná, decretou e eu, Prefeito   Municipal, sanciono a seguinte Lei:-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Dos Cargos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1º – Os cargos e níveis de retribuição, vigentes no serviço da Prefeitura Municipal de Jaguariaíva, ficam avaliados e organizados na forma estabelecida na presente lei.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2º – O nôvo sistema de classificação de cargos compreenderá os cargos de carreira, os cargos de comissão e as funções gratificadas.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3º – Os cargos de provimento efetivo e os cargos de carreira integram séries de classes ou classes.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Único – As séries de classes e as classes constituem, grupos ocupacionais e serviços, na forma do dispôsto no Anexo 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4º – Para os efeitos desta Lei: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 – Cargo é o conjunto de atribuições e responsabilidades cometidas a um funcionário, mantidas as características de criação por lei, denominação própria, número certo e pagamento pelos cofres do município.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II – Classes é o agrupamento de cargos da mesma denominação e com iguais atribuições e responsabilidades.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III – Série de classes é o conjunto de classes da mesma natureza de trabalho, disposta hierarquicamente, segundo o nível de responsabilidades e grau de dificuldade das respectivas atribuições.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IV – Dentro de cada série, as classes constituem a linha natural de promoção dos respectivos ocupantes.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V – Grupo ocupacional compreende séries de classes ou classes pertinentes a atividades profissionais correlatadas ou afins, quanto a natureza dos respectivos trabalhos ou o ramo do conhecimento aplicados.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VI – Serviço constitue a justa posição de grupos ocupacionais, segundo a entidade, similitude ou conexidade das respectivas atividades profissionais.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5º – as classes distribuem-se pelos níveis 1 (um) a 30 (trinta), na forma do Anexo I, considerada as atribuições e responsabilidades dos cargos que as compõem.</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6º – As atribuições, responsabilidades e demais características e condições pertinentes a cada classe, serão especificadas em regulamento.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Único – As especificações de classe compreenderão para cada classe, além de outros, os seguintes elementos: denominação, código, descrição, sintética das atribuições e responsabilidades, exemplos típicos de tarefa, características especiais, qualificadas exigidas, forma de recrutamento, linha de promoção e de acesso.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7º – Os cargos isolados de provimento em comissão são os constantes do anexo 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1º – Os cargos a que se refere êste artigo são de livre provimento do Prefeito, devendo a escolha recais em pessoas que satisfaçam os requisitos gerais para investidura no serviço público, possuam experiência administrativa e a habilidade profissional legalmente exigidas em cada caso.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8º – As atribuições e responsabilidades dos cargos em comissão serão definidos no regulamento interno da Prefeitura.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Das Funções Gratificadas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9º – A função gratificada destina-se ao exercício de encargos de chefia, assessoramento, secretariado e outros, para cujo desempenho não se justifique a criação de cargo.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10º – A função gratificada não constituirá emprêgo, mas vantagens acessória ao vencimento, não será criado pelo Chefe do Executivo. Sem que haja recurso orçamentário próprio.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 11º – As funções gratificadas da Prefeitura de Jaguariaíva, obedeceram a classificação simbólica e valôres mensais constantes da Tabela “c” do Anexo III.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Dos Vencimentos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12º – Os vencimentos básicos do novo Plano de Pagamento dos servidores municipais, bem como a tabela de retribuição dos cargos em comissão, são os constantes do Anexo III (Tabela A e B respectivamente), desta Lei.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IV</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Quadro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13º – O serviço público municipal terá Quadro Único de Pessoal.</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14º – O quadro compreenderá de cargos de provimento efetivo, de carreira e em comissão, considerados essenciais à administração, cuja respectivas atribuições correspondem ao exercício de trabalhos continuado e indispensáveis ao desenvolvimento normal do serviço público municipal.</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V</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Pessoal Temporário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15º – as atividades de natureza transitória ou eventual serão exercidas por pessoal temporário admitido a conta de dotação específica, recurso próprio de serviço ou fundo especial.</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16º – O pessoal temporário será regida pela Legislação trabalhista e não integra o Quadro Único de Pessoal, a que se refere o capítulo IV – do Quadro – da presente lei.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Único – O salário do pessoal temporário enquadrar-se-á dentro das condições regionais do mercado de trabalho, observando-se, na respectiva fixação, as obrigações e os encargos a serem desempenhados.  </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Artº 17º – A atividade de natureza transitória eventual do Serviço Público Municipal compreende: - </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 – a técnica ou especializada, para cuja execução não disponha a Administração do servidor habilitado.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II – a do trabalhador braçal, inclusive a do trabalhador menor.</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III – a de representação da Prefeitura, fora do município, para a defesa de seus interêsses, em juízo ou fora dêles.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18º – O pessoal de que trata êsse Capítulo, se nomeado funcionário, contará o tempo de serviço prestado na qualidade de temporário para efeito exclusivo de aposentadoria.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19º – As disposições deste capítulo são aplicáveis as autarquias municipais no que couberem, e na forma da regulamentação própria.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VI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Provimento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20º – Todos os cargos de provimento em carácter efetivo ou de carreira, de classe inicial ou singular, serão preenchidos mediante concurso público de provas escritas e, subsidiariamente de provas práticas   ou prático-orais, , ressalvado a disposta no artigo 43.</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1º – No concurso para provimento de nível universitário, técnico científico, haverá provas escritas e de títulos.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2º – Os candidatos submeter-se-ão, ainda obrigatoriamente, a exames psicotécnico  de inteligência e vocação – profissional e de exames de sanidade física e mental.</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3º – Qualquer das provas indicadas neste artigo e seu § 2º é eliminatória, mas, somente as de conhecimento escrito, práticas ou prático-orais, fornecerão os graus de aprovação parcial ou final, ressalvado o disposto no § 1º.</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21º – Os candidatos aprovados serão submetidos a entrevistas na qual procurará ajuizar de sua habilidade ou de seu comportamento diante de assuntos de complexidade variada, de sua capacidade para estabelecer e manter relações satisfatória de trabalho com o publico e os colegas, bem como de seus antecedentes, considerando o setor que vão integrar.</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22º – Observar-se-á, nas realização dos concursos sem prejuízos de outras exigências ou condições, a seguinte orientação básica: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 – O edital de concurso fixará prazo para as inscrições, igual ou superior a 30 (trinta) dias.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II – Não se publicará edital de concurso para provimento de qualquer cargo enquanto não e extinguir o período de validade de concurso anterior havendo candidato aprovado para exercício.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III – Independerá de imite de idade a inscrição em concurso, de servidor da Prefeitura e da Câmara Municipal.</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IV – A aprovação em concurso não cria direito a nomeação, mas está quando se fizer, respeitará a ordem de classificação.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V – As nomeações serão feitas a critério da administração, quando julgar oportuno.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VI – Os concursos serão válidos por dois anos a contar da data da publicação da homologação, salvo se os editais fixarem outro prazo de validade.</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VII -  Poderão ser reabertas as inscrições, por novo edital, dentro do prazo de 5 (cinco) dias, desde que mantidas as inscrições  feitas na vigência do edital anterior.</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VIII – Os editais deverão conter exigências ou condições que possibilitam a comprovação, por parte do candidato, das qualificações e requisitos que acompanham  a especificação dos cargos.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IX – Os candidatos  se assegurados mais amplos de recursos nas fases de homologação das  inscrições, publicações de resultados parciais ou globais, homologação de concurso e nomeação de candidatos.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X – Os folhetos de exames serão preparados com antecedência máxima de 48 (quarenta e oito) horas, na presença de fiscais nomeados, devendo ser adotados todas as providências que se fizerem necessáriaa para o resguardo do sigilo da prova.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XI – Não haverá segunda chamada para nenhuma prova, importando a ausência do candidato, por qualquer motivo, inclusive moléstia ou atraso, na atribuição do grau “0” à prova respectiva.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XII – Serão aproximadas da unidade as funções de notas iguais ou superiores a 0,5 (cinco décimos) tão somente nas matérias eliminatórias e nas médias finais, quando dessa aproximação resultar a aprovação do candidato.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VII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 Promoção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23º – Promoção é a elevação do funcionário ao nível imediatamente superior aquele a que pertence, na respectiva série de classe.</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24º – A Promoção obedecerá aos critérios de antiguidades de classes e merecimento, alternadamente, e se processará de nível para nível, dentro da mesma série de classes.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25º – O funcionário promovido passará a integrar a nova classe, a partir da data de publicação do respectivo ato, independentemente de termo de posse.</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26º -  O interstício para a promoção será a 2 (dois) anos quando houver vaga e não houver funcionário que conte aquele tempo.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27º – Para cada vaga reservada a promoção, por antiguidades, será indicado um único funcionário para o respectivo preenchimento, e no caso de vaga a ser promovida por merecimento, a indicação será feita em lista tríplice.</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Único – Na possibilidade de ocorrência de empate, será indicado o funcionário que contar urais, tempo de serviço público municipal, seguindo-se os demais critérios que forem estabelecidos no respectivo regulamento.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28º – As promoções serão realizadas na forma de dispuser o respectivo regulamento a ser expedido pelo Chefe do Poder Executivo, no prazo de 90 (noventa) dias.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Único – O regulamento referido neste artigo, disporá sobre a forma de apuração do merecimento e antiguidade, bem como fixará o calendário da execução das promoções.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29º – O Departamento de Administração da Prefeitura é o órgão encarregado de proceder a organização dos processos de promoção, na forma que dispuser a regulamentação referida no artigo anterior.</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VIII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Acesso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30º – Acesso é a elevação do ocupante de nível final de séries de classes ao nível inicial de séries de classes a fins, de atribuições correlatas, porém, mais complexas.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31º – As vagas do nível inicial das séries de classes, consignadas do regime de acesso, serão providas a razão de 50% (cinquenta por cento) pelo critério de antiguidades.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Único – A critério da Administração, poderão ser feitas nomeações de candidatos habilitados em concurso, nomeações estas que somente poderão recais em vagas a serem providas pelo critério de merecimento.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32º – Os acesso denominados concorrentes, é aquele que constitui elevação simultânea de integrantes de níveis finais de Séries de Classes diferentes, a nível inicial de uma mesma série de Classes.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33º – O funcionário elevado por acesso passará a integrar a nova classe, a partir da data da publicação do respectivo ato, independentemente do termo de posse.</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Único – A elevação por acesso se processará através de decreto do Poder Executivo Municipal, mediante proposta do departamento de Administração.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34º – O interstício para o acesso será de 2 (dois) anos de efetivo exercício na classe, podendo ser reduzido a 1 (um) ano, quando houver vaga e não houver funcionário que conte aquele tempo.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35º – Para cada vaga reservada ao acesso, por antiguidade, será indicado um único funcionário para o respectivo preenchimento e, no caso de vaga a ser promovida por merecimento, a indicação será feita em lista tríplice.</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Único – Na possibilidade de ocorrência de empate, será indicado o funcionário que contar mais tempo de serviço público municipal, seguindo-se os demais critérios que forem estabelecidos no respectivo regulamento.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36º – Para acesso as séries de classes, cujo exercício depende de habilitação profissional específica, fica o candidato obrigado a apresentar o respectivo título.</w:t>
      </w:r>
    </w:p>
    <w:p>
      <w:pPr>
        <w:pStyle w:val="Normal"/>
        <w:spacing w:lineRule="auto" w:line="240" w:before="0" w:after="0"/>
        <w:jc w:val="both"/>
        <w:rPr/>
      </w:pPr>
      <w:r>
        <w:rPr>
          <w:rFonts w:eastAsia="Times New Roman" w:cs="Times New Roman" w:ascii="Times New Roman" w:hAnsi="Times New Roman"/>
          <w:sz w:val="28"/>
          <w:szCs w:val="20"/>
          <w:lang w:eastAsia="pt-BR"/>
        </w:rPr>
        <w:t>Artº 37º – O funcionário terá direito a acesso à classe imediatamente superior, pertencentes a série de classes mais elevadas, observadas a linha de correlação traçada no Anexo I.</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Artº 38º - Fica igualmente entregue ao Departamento de Administração da Prefeitura a cargo de proceder  à organização dos processos de acesso, na forma que dispuser a regulamentação própria, que deverá ser expedida dentro de 90 (noventa) dias, contados da vigência desta Lei.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IX</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 Transferência</w:t>
      </w:r>
    </w:p>
    <w:p>
      <w:pPr>
        <w:pStyle w:val="Normal"/>
        <w:spacing w:lineRule="auto" w:line="240" w:before="0" w:after="0"/>
        <w:jc w:val="both"/>
        <w:rPr/>
      </w:pPr>
      <w:r>
        <w:rPr>
          <w:rFonts w:eastAsia="Times New Roman" w:cs="Times New Roman" w:ascii="Times New Roman" w:hAnsi="Times New Roman"/>
          <w:sz w:val="28"/>
          <w:szCs w:val="20"/>
          <w:lang w:eastAsia="pt-BR"/>
        </w:rPr>
        <w:t>Artº 39º – Transferência é o ato de provimento mediante o qual se processa “ex. Ofício” ou a “pedido” a movimentação de funcionário de um para outro cargo de igual vencimento básico de série de classes diversas.</w:t>
      </w:r>
    </w:p>
    <w:p>
      <w:pPr>
        <w:pStyle w:val="Normal"/>
        <w:spacing w:lineRule="auto" w:line="240" w:before="0" w:after="0"/>
        <w:jc w:val="both"/>
        <w:rPr/>
      </w:pPr>
      <w:r>
        <w:rPr>
          <w:rFonts w:eastAsia="Times New Roman" w:cs="Times New Roman" w:ascii="Times New Roman" w:hAnsi="Times New Roman"/>
          <w:sz w:val="28"/>
          <w:szCs w:val="20"/>
          <w:lang w:eastAsia="pt-BR"/>
        </w:rPr>
        <w:t>§ Único – Em hipótese alguma será permitida a transferência para cargo de vencimentos básico diferente.</w:t>
      </w:r>
    </w:p>
    <w:p>
      <w:pPr>
        <w:pStyle w:val="Normal"/>
        <w:spacing w:lineRule="auto" w:line="240" w:before="0" w:after="0"/>
        <w:jc w:val="both"/>
        <w:rPr/>
      </w:pPr>
      <w:r>
        <w:rPr>
          <w:rFonts w:eastAsia="Times New Roman" w:cs="Times New Roman" w:ascii="Times New Roman" w:hAnsi="Times New Roman"/>
          <w:sz w:val="28"/>
          <w:szCs w:val="20"/>
          <w:lang w:eastAsia="pt-BR"/>
        </w:rPr>
        <w:t>Artº 40º – O Chefe do Poder Executivo Municipal baixará dentro do prazo de 90 (noventa) dias, decreto regulamentando a instituída da transferência, o qual disporá, dentre outras providências, sobre o interstício e época da realização.</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Enquadramento</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Artº 41º – Para converter e ajustar, nas divisões e ordens previstas no Novo Plano de Classificação e Pagamento, os cargos existentes no serviço público municipal, aplicar-se-ão as regras do enquadramento a seguir estabelecidas: - </w:t>
      </w:r>
    </w:p>
    <w:p>
      <w:pPr>
        <w:pStyle w:val="Normal"/>
        <w:spacing w:lineRule="auto" w:line="240" w:before="0" w:after="0"/>
        <w:jc w:val="both"/>
        <w:rPr/>
      </w:pPr>
      <w:r>
        <w:rPr>
          <w:rFonts w:eastAsia="Times New Roman" w:cs="Times New Roman" w:ascii="Times New Roman" w:hAnsi="Times New Roman"/>
          <w:sz w:val="28"/>
          <w:szCs w:val="20"/>
          <w:lang w:eastAsia="pt-BR"/>
        </w:rPr>
        <w:t>I – Nenhum servidor será enquadrado com base em cargo que ocupe interinamente. Em substituição ou em comissão.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II – A continuidade da substituição ou do novo comissionamento dependerá de nova nomeação.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III – O enquadramento das atuais séries de classes e classes únicas com os respectivos ocupantes, na sistemática ora instituída, se processará conforme relação nominal do enquadramento.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42º - Enquadramento definitivo, para os efetivos desta lei, é aquele que se opera para os servidores que já possuíam estabilidade funcional no dia 28 de fevereiro do ano de 1970.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43º - ficam sujeito a confirmação para enquadramento definitivo, que se dará mediante a prestação de concurso, pro conseguinte enquadrado provisoriamente, os funcionários que, a data da promulgação da constituição do Estado do Paraná, não possuam 5 (cinco) anos de serviço público.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44º - serão publicadas dentro de 30 (trinta) dias a contar da data da vigência desta Lei, as listas nominais de enquadramento do pessoal da Prefeitura.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1º - Das listas nominais deverá constar se o enquadramento fica sujeito a confirmação, por concurso.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2º - O servidor que se julgar prejudicado com o seu enquadramento poderá dele recorrer para o Prefeito, fundamentadamente, no prazo de 30 (trinta) dias, a contar da publicação da lista nominal de enquadramento.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 Readaptação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45º - A readaptação será feita concomitantemente como enquadramento ou a qualquer época, respeitando os interesses da Administração profissional do readapto.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1º - A readaptação será processada com base nas atribuições e responsabilidade que venham sendo cometidas ao servidor em caráter efetivo e continuado, por prazo não inferior a 2 anos.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2º - A readaptação será feita por decreto do Prefeito Municipal, mediante transformação do cargo do servidor, após pronunciamento do Departamento de Administração.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3º - Executada a que for processada concomitantemente com o enquadramento, a readaptação só surtirá efeito a partir da data da assinatura do competente decreto.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4º - A readaptação não acorrerá redução de vencimento e vantagens legais efetivamente percebidos, assegurando-se sempre a diferença a que o servidor fizer jus, quando for o caso de readaptação em nível de menor valor.</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46º - Após a implantação do novo sistema de classificação de cargos será responsabilizada a autoridade que desviar funcionários do exercício das atribuições que forem próprias da respectiva classe.</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Único – O desvio não acarretará reclassificação ou readaptação do servidor, mas determinará a volta imediata deste, no exercício das atribuições do seu cargo aplicando-lhes a pena disciplinar cabível se, no processo de apuração da irregularidade, verificar-se sua participação diretas ou indiretas.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47º - A readaptação terá regulamento próprio a ser expedido pelo Prefeito Municipal dentro de 90 (noventa) dias.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XIII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Regime de Tempo Integral e Dedicação Exclusiva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48º - Os funcionários da Prefeitura Municipal integrantes de cargos de atual sistema classificado de cargos do Quadro Único de Pessoal, poderão ficar sujeitos, no interesse da Administração, ressalvado o direito de opção, ao regime de tempo integral e dedicação exclusiva, mediante Decreto do Poder Executivo, de acordo com regulamentação a ser expedida.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49º - Ao funcionário sujeito ao regime de tempo integral e dedicação exclusiva é proibido exercer acumulativamente outro cargo, função ou profissão ou emprego, público ou particular.</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Único – Não se compreendem na proibição deste Artigo: -</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I – O exercício em órgão de deliberação coletiva desde que relacionado com o cargo exercido em tempo integral.</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II – As atividades que se destinam a difusão e aplicação de ideias e conhecimentos, excluídos as que prejudiquem a execução das obrigações inerentes ao regime de tempo integral, e dedicação exclusiva.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III – A prestação de assistência não remunerada a outros órgãos do serviço público, visando a aplicação de conhecimentos técnicos ou científicos, quando solicitada através da repartição a que pertencer o funcionário.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50º - O regime de tempo integral é dedicação exclusiva obriga ao mínimo de 45 (quarenta e cinco) horas semanais de trabalho, sem prejuízo de ficar o funcionário a disposição do órgão em que tiver sendo exercido sempre que as necessidades de serviços exigirem.</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51º - O funcionário em regime de tempo integral e de dedicação exclusiva perceberá a gratificação mensal fixa de até 100 (cem por cento)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Sobre o respectivo vencimento.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1º A gratificação a que se refere o presente artigo será computada, para efeito de calculo  dos proventos de aposentadorias, à razão de 1/35 (um trinta e cinco avos) e 1/30 (um trinta avos) por ano de efetiva permanência nesse regime, respectivamente, ao funcionário do sexo masculino e feminino, na forma da legislação em vigor.</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2º - O funcionário que ocupar mais de um cargo mediante acumulação legalmente permitida, e estiver submetido ao regime de tempo integral e de dedicação exclusiva poderá ao passar a inatividade, optar pela situação que mais lhe convier, observando o disposto no paragrafo anterior sendo vedado a acumulação de beneficio de ambos os regimes, a qualquer título.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52º - O funcionário colocado em regime de tempo integral e dedicação exclusiva, assinará termo de compromisso em que declara vincular-se ao regime, obrigando-se cumprir as condições do mesmo inerentes, fazendo jus aos benefícios somente enquanto nele permanecer.</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53º - O regime de tempo integral e dedicação exclusiva será regulamentado em prazo não superior a 90 (noventa) dias.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XIII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Treinamento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Artº 54º- Fica a Prefeitura Municipal de Jaguariaíva autorizada a organizar e manter cursos de aperfeiçoamento do servidor municipal.</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Art° 55º - Constituem dentre outros objetivos dos cursos de treinamento: - </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I – fornecer aos servidores municipais elementos gerais de instrução.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II – Ministrar técnicas especifica de administração particularmente nos setores de planejamento administrativo, lançamento e arrecadação dos tributos, elaboração e execução de orçamento, administração de pessoal, administração de material, relações públicas e problemas de chefia.</w:t>
      </w:r>
    </w:p>
    <w:p>
      <w:pPr>
        <w:pStyle w:val="Normal"/>
        <w:spacing w:lineRule="auto" w:line="240" w:before="0" w:after="0"/>
        <w:jc w:val="both"/>
        <w:rPr/>
      </w:pPr>
      <w:r>
        <w:rPr>
          <w:rFonts w:eastAsia="Times New Roman" w:cs="Times New Roman" w:ascii="Times New Roman" w:hAnsi="Times New Roman"/>
          <w:sz w:val="28"/>
          <w:szCs w:val="20"/>
          <w:lang w:eastAsia="pt-BR"/>
        </w:rPr>
        <w:t>III – Preparar artifícios ou possibilitar-lhes que se preparem para a execução correta e eficiente de suas tarefas particularmente nos setores de mecânica de automóveis e outros veículos, jardinagem e arborização, pavimentação pública, pintura, carpintaria, guarda e conservação dos prédios municipais e trabalho de alvenaria.</w:t>
      </w:r>
    </w:p>
    <w:p>
      <w:pPr>
        <w:pStyle w:val="Normal"/>
        <w:spacing w:lineRule="auto" w:line="240" w:before="0" w:after="0"/>
        <w:jc w:val="both"/>
        <w:rPr/>
      </w:pPr>
      <w:bookmarkStart w:id="0" w:name="_GoBack"/>
      <w:bookmarkEnd w:id="0"/>
      <w:r>
        <w:rPr>
          <w:rFonts w:eastAsia="Times New Roman" w:cs="Times New Roman" w:ascii="Times New Roman" w:hAnsi="Times New Roman"/>
          <w:sz w:val="28"/>
          <w:szCs w:val="20"/>
          <w:lang w:eastAsia="pt-BR"/>
        </w:rPr>
        <w:t>IV- Ministrar aulas de preparação para concursos.</w:t>
      </w:r>
    </w:p>
    <w:p>
      <w:pPr>
        <w:pStyle w:val="Normal"/>
        <w:spacing w:lineRule="auto" w:line="240" w:before="0" w:after="0"/>
        <w:jc w:val="both"/>
        <w:rPr/>
      </w:pPr>
      <w:r>
        <w:rPr>
          <w:rFonts w:eastAsia="Times New Roman" w:cs="Times New Roman" w:ascii="Times New Roman" w:hAnsi="Times New Roman"/>
          <w:sz w:val="28"/>
          <w:szCs w:val="20"/>
          <w:lang w:eastAsia="pt-BR"/>
        </w:rPr>
        <w:t>Artº 56º – Os concursos funcionarão sem prejuízo do serviço público municipal e serão ministrados por técnicos de comprovada experiência administrativa.</w:t>
      </w:r>
    </w:p>
    <w:p>
      <w:pPr>
        <w:pStyle w:val="Normal"/>
        <w:spacing w:lineRule="auto" w:line="240" w:before="0" w:after="0"/>
        <w:jc w:val="both"/>
        <w:rPr/>
      </w:pPr>
      <w:r>
        <w:rPr>
          <w:rFonts w:eastAsia="Times New Roman" w:cs="Times New Roman" w:ascii="Times New Roman" w:hAnsi="Times New Roman"/>
          <w:sz w:val="28"/>
          <w:szCs w:val="20"/>
          <w:lang w:eastAsia="pt-BR"/>
        </w:rPr>
        <w:t>§ Único – Quando a conveniência determinar, poderá a administração recorrer a entidades especializadas, de notória competência, para que ministrem cursos intensivos aos servidores e professores.</w:t>
      </w:r>
    </w:p>
    <w:p>
      <w:pPr>
        <w:pStyle w:val="Normal"/>
        <w:spacing w:lineRule="auto" w:line="240" w:before="0" w:after="0"/>
        <w:jc w:val="both"/>
        <w:rPr/>
      </w:pPr>
      <w:r>
        <w:rPr>
          <w:rFonts w:eastAsia="Times New Roman" w:cs="Times New Roman" w:ascii="Times New Roman" w:hAnsi="Times New Roman"/>
          <w:sz w:val="28"/>
          <w:szCs w:val="20"/>
          <w:lang w:eastAsia="pt-BR"/>
        </w:rPr>
        <w:t>Artº 57º – A administração poderá dispensar da prestação de serviço, até que se aprovem em cursos de orientação e aperfeiçoamento, sem prejuízo de vencimento ou qualquer outra vantagem, servidores municipais selecionados segundo critério exclusivo do interesse público.</w:t>
      </w:r>
    </w:p>
    <w:p>
      <w:pPr>
        <w:pStyle w:val="Normal"/>
        <w:spacing w:lineRule="auto" w:line="240" w:before="0" w:after="0"/>
        <w:jc w:val="both"/>
        <w:rPr/>
      </w:pPr>
      <w:r>
        <w:rPr>
          <w:rFonts w:eastAsia="Times New Roman" w:cs="Times New Roman" w:ascii="Times New Roman" w:hAnsi="Times New Roman"/>
          <w:sz w:val="28"/>
          <w:szCs w:val="20"/>
          <w:lang w:eastAsia="pt-BR"/>
        </w:rPr>
        <w:t>§ 1º – O pagamento aos servidores a que se refere este artigo será feito à vista de boletim de frequência as sessões ou aulas do curso.</w:t>
      </w:r>
    </w:p>
    <w:p>
      <w:pPr>
        <w:pStyle w:val="Normal"/>
        <w:spacing w:lineRule="auto" w:line="240" w:before="0" w:after="0"/>
        <w:jc w:val="both"/>
        <w:rPr/>
      </w:pPr>
      <w:r>
        <w:rPr>
          <w:rFonts w:eastAsia="Times New Roman" w:cs="Times New Roman" w:ascii="Times New Roman" w:hAnsi="Times New Roman"/>
          <w:sz w:val="28"/>
          <w:szCs w:val="20"/>
          <w:lang w:eastAsia="pt-BR"/>
        </w:rPr>
        <w:t>§ 2° - Para cumprimento do disposto neste artigo, ausência de um dia de aula ou trabalho extracurricular corresponderá ao desconto de um dia de vencimento.</w:t>
      </w:r>
    </w:p>
    <w:p>
      <w:pPr>
        <w:pStyle w:val="Normal"/>
        <w:spacing w:lineRule="auto" w:line="240" w:before="0" w:after="0"/>
        <w:jc w:val="both"/>
        <w:rPr/>
      </w:pPr>
      <w:r>
        <w:rPr>
          <w:rFonts w:eastAsia="Times New Roman" w:cs="Times New Roman" w:ascii="Times New Roman" w:hAnsi="Times New Roman"/>
          <w:sz w:val="28"/>
          <w:szCs w:val="20"/>
          <w:lang w:eastAsia="pt-BR"/>
        </w:rPr>
        <w:t>Artº 58º – O programa de cada curso de treinamento, que já será objetivo e prático, se executará no prazo máximo de 6 (seis) meses.</w:t>
      </w:r>
    </w:p>
    <w:p>
      <w:pPr>
        <w:pStyle w:val="Normal"/>
        <w:spacing w:lineRule="auto" w:line="240" w:before="0" w:after="0"/>
        <w:jc w:val="both"/>
        <w:rPr/>
      </w:pPr>
      <w:r>
        <w:rPr>
          <w:rFonts w:eastAsia="Times New Roman" w:cs="Times New Roman" w:ascii="Times New Roman" w:hAnsi="Times New Roman"/>
          <w:sz w:val="28"/>
          <w:szCs w:val="20"/>
          <w:lang w:eastAsia="pt-BR"/>
        </w:rPr>
        <w:t>Artº 59º -O servidor aprovado em curso de treinamento ministrado pela Prefeitura, terá o direito: -</w:t>
      </w:r>
    </w:p>
    <w:p>
      <w:pPr>
        <w:pStyle w:val="Normal"/>
        <w:spacing w:lineRule="auto" w:line="240" w:before="0" w:after="0"/>
        <w:jc w:val="both"/>
        <w:rPr/>
      </w:pPr>
      <w:r>
        <w:rPr>
          <w:rFonts w:eastAsia="Times New Roman" w:cs="Times New Roman" w:ascii="Times New Roman" w:hAnsi="Times New Roman"/>
          <w:sz w:val="28"/>
          <w:szCs w:val="20"/>
          <w:lang w:eastAsia="pt-BR"/>
        </w:rPr>
        <w:t>I – A certificado de conclusão do curso, a ser conferido em sessão solene;</w:t>
      </w:r>
    </w:p>
    <w:p>
      <w:pPr>
        <w:pStyle w:val="Normal"/>
        <w:spacing w:lineRule="auto" w:line="240" w:before="0" w:after="0"/>
        <w:jc w:val="both"/>
        <w:rPr/>
      </w:pPr>
      <w:r>
        <w:rPr>
          <w:rFonts w:eastAsia="Times New Roman" w:cs="Times New Roman" w:ascii="Times New Roman" w:hAnsi="Times New Roman"/>
          <w:sz w:val="28"/>
          <w:szCs w:val="20"/>
          <w:lang w:eastAsia="pt-BR"/>
        </w:rPr>
        <w:t>II – A prêmios especiais, oferecido pela municipalidade, quando tiver obtido uma das cinco primeiras qualificações.</w:t>
      </w:r>
    </w:p>
    <w:p>
      <w:pPr>
        <w:pStyle w:val="Normal"/>
        <w:spacing w:lineRule="auto" w:line="240" w:before="0" w:after="0"/>
        <w:jc w:val="both"/>
        <w:rPr/>
      </w:pPr>
      <w:r>
        <w:rPr>
          <w:rFonts w:eastAsia="Times New Roman" w:cs="Times New Roman" w:ascii="Times New Roman" w:hAnsi="Times New Roman"/>
          <w:sz w:val="28"/>
          <w:szCs w:val="20"/>
          <w:lang w:eastAsia="pt-BR"/>
        </w:rPr>
        <w:t>III – a uma gratificação correspondente a 1 (um) mês de vencimento.</w:t>
      </w:r>
    </w:p>
    <w:p>
      <w:pPr>
        <w:pStyle w:val="Normal"/>
        <w:spacing w:lineRule="auto" w:line="240" w:before="0" w:after="0"/>
        <w:jc w:val="both"/>
        <w:rPr/>
      </w:pPr>
      <w:r>
        <w:rPr>
          <w:rFonts w:eastAsia="Times New Roman" w:cs="Times New Roman" w:ascii="Times New Roman" w:hAnsi="Times New Roman"/>
          <w:sz w:val="28"/>
          <w:szCs w:val="20"/>
          <w:lang w:eastAsia="pt-BR"/>
        </w:rPr>
        <w:t>IV – a promoção por merecimento, em igualdade de condições legais reguladores da matéria.</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XIV</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 xml:space="preserve">Da Jornada de Trabalho </w:t>
      </w:r>
    </w:p>
    <w:p>
      <w:pPr>
        <w:pStyle w:val="Normal"/>
        <w:spacing w:lineRule="auto" w:line="240" w:before="0" w:after="0"/>
        <w:jc w:val="both"/>
        <w:rPr/>
      </w:pPr>
      <w:r>
        <w:rPr>
          <w:rFonts w:eastAsia="Times New Roman" w:cs="Times New Roman" w:ascii="Times New Roman" w:hAnsi="Times New Roman"/>
          <w:sz w:val="28"/>
          <w:szCs w:val="20"/>
          <w:lang w:eastAsia="pt-BR"/>
        </w:rPr>
        <w:t>Artº 60º – Obriga-se todo servidor ao cumprimento integral de trabalho correspondente ao seu cargo, observado o disposto no artigo seguinte.</w:t>
      </w:r>
    </w:p>
    <w:p>
      <w:pPr>
        <w:pStyle w:val="Normal"/>
        <w:spacing w:lineRule="auto" w:line="240" w:before="0" w:after="0"/>
        <w:jc w:val="both"/>
        <w:rPr/>
      </w:pPr>
      <w:r>
        <w:rPr>
          <w:rFonts w:eastAsia="Times New Roman" w:cs="Times New Roman" w:ascii="Times New Roman" w:hAnsi="Times New Roman"/>
          <w:sz w:val="28"/>
          <w:szCs w:val="20"/>
          <w:lang w:eastAsia="pt-BR"/>
        </w:rPr>
        <w:t>Artº 61º – Estão sujeitos a 38 horas semanais de trabalho, todos os servidores da Prefeitura Municipal, exceção feita aos servidores regidos pela legislação trabalhista, que será de 48 horas semanais.</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Único – Ficam igualmente sujeitos a 38 horas semanais os seguintes servidores: </w:t>
      </w:r>
    </w:p>
    <w:p>
      <w:pPr>
        <w:pStyle w:val="Normal"/>
        <w:spacing w:lineRule="auto" w:line="240" w:before="0" w:after="0"/>
        <w:jc w:val="both"/>
        <w:rPr/>
      </w:pPr>
      <w:r>
        <w:rPr>
          <w:rFonts w:eastAsia="Times New Roman" w:cs="Times New Roman" w:ascii="Times New Roman" w:hAnsi="Times New Roman"/>
          <w:sz w:val="28"/>
          <w:szCs w:val="20"/>
          <w:lang w:eastAsia="pt-BR"/>
        </w:rPr>
        <w:t>I – os ocupantes de cargo em comissão.</w:t>
      </w:r>
    </w:p>
    <w:p>
      <w:pPr>
        <w:pStyle w:val="Normal"/>
        <w:spacing w:lineRule="auto" w:line="240" w:before="0" w:after="0"/>
        <w:jc w:val="both"/>
        <w:rPr/>
      </w:pPr>
      <w:r>
        <w:rPr>
          <w:rFonts w:eastAsia="Times New Roman" w:cs="Times New Roman" w:ascii="Times New Roman" w:hAnsi="Times New Roman"/>
          <w:sz w:val="28"/>
          <w:szCs w:val="20"/>
          <w:lang w:eastAsia="pt-BR"/>
        </w:rPr>
        <w:t>II – os integrantes de cargos do Quadro Único de Pessoal investidos em função de chefia ou direção.</w:t>
      </w:r>
    </w:p>
    <w:p>
      <w:pPr>
        <w:pStyle w:val="Normal"/>
        <w:spacing w:lineRule="auto" w:line="240" w:before="0" w:after="0"/>
        <w:jc w:val="both"/>
        <w:rPr/>
      </w:pPr>
      <w:r>
        <w:rPr>
          <w:rFonts w:eastAsia="Times New Roman" w:cs="Times New Roman" w:ascii="Times New Roman" w:hAnsi="Times New Roman"/>
          <w:sz w:val="28"/>
          <w:szCs w:val="20"/>
          <w:lang w:eastAsia="pt-BR"/>
        </w:rPr>
        <w:t>Artº 62º – A administração disporá, em regulamento sobre controle dos serviços externos.</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XV</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Desvio de Função</w:t>
      </w:r>
    </w:p>
    <w:p>
      <w:pPr>
        <w:pStyle w:val="Normal"/>
        <w:spacing w:lineRule="auto" w:line="240" w:before="0" w:after="0"/>
        <w:jc w:val="both"/>
        <w:rPr/>
      </w:pPr>
      <w:r>
        <w:rPr>
          <w:rFonts w:eastAsia="Times New Roman" w:cs="Times New Roman" w:ascii="Times New Roman" w:hAnsi="Times New Roman"/>
          <w:sz w:val="28"/>
          <w:szCs w:val="20"/>
          <w:lang w:eastAsia="pt-BR"/>
        </w:rPr>
        <w:t>Artgº 63º – Nenhum servidor poderá desempenhar atribuições diversas da pertencente a classes que pertence, salva se tratar de função gratificada ou substituição.</w:t>
      </w:r>
    </w:p>
    <w:p>
      <w:pPr>
        <w:pStyle w:val="Normal"/>
        <w:spacing w:lineRule="auto" w:line="240" w:before="0" w:after="0"/>
        <w:jc w:val="both"/>
        <w:rPr/>
      </w:pPr>
      <w:r>
        <w:rPr>
          <w:rFonts w:eastAsia="Times New Roman" w:cs="Times New Roman" w:ascii="Times New Roman" w:hAnsi="Times New Roman"/>
          <w:sz w:val="28"/>
          <w:szCs w:val="20"/>
          <w:lang w:eastAsia="pt-BR"/>
        </w:rPr>
        <w:t>§ 1º – Em caso de necessidade imperiosa do serviço, poderão ser concedidos os servidores, mediante previa autorização do órgão competente por prazo não superior a 6 (seis) meses, atribuições não compreendida nas especificações do seu cargo.</w:t>
      </w:r>
    </w:p>
    <w:p>
      <w:pPr>
        <w:pStyle w:val="Normal"/>
        <w:spacing w:lineRule="auto" w:line="240" w:before="0" w:after="0"/>
        <w:jc w:val="both"/>
        <w:rPr/>
      </w:pPr>
      <w:r>
        <w:rPr>
          <w:rFonts w:eastAsia="Times New Roman" w:cs="Times New Roman" w:ascii="Times New Roman" w:hAnsi="Times New Roman"/>
          <w:sz w:val="28"/>
          <w:szCs w:val="20"/>
          <w:lang w:eastAsia="pt-BR"/>
        </w:rPr>
        <w:t>§ 2 ° - Cessados os motivos do desvio de função ou decorrido o prazo deste artigo deverá o servidor retornar as ocupações que competem à sua classe.</w:t>
      </w:r>
    </w:p>
    <w:p>
      <w:pPr>
        <w:pStyle w:val="Normal"/>
        <w:spacing w:lineRule="auto" w:line="240" w:before="0" w:after="0"/>
        <w:jc w:val="both"/>
        <w:rPr/>
      </w:pPr>
      <w:r>
        <w:rPr>
          <w:rFonts w:eastAsia="Times New Roman" w:cs="Times New Roman" w:ascii="Times New Roman" w:hAnsi="Times New Roman"/>
          <w:sz w:val="28"/>
          <w:szCs w:val="20"/>
          <w:lang w:eastAsia="pt-BR"/>
        </w:rPr>
        <w:t>§ 3º – A especificação de classe será aprovada dentro do prazo de 90 (noventa) dias, por decreto do Chefe Poder Executivo.</w:t>
      </w:r>
    </w:p>
    <w:p>
      <w:pPr>
        <w:pStyle w:val="Normal"/>
        <w:spacing w:lineRule="auto" w:line="240" w:before="0" w:after="0"/>
        <w:jc w:val="both"/>
        <w:rPr/>
      </w:pPr>
      <w:r>
        <w:rPr>
          <w:rFonts w:eastAsia="Times New Roman" w:cs="Times New Roman" w:ascii="Times New Roman" w:hAnsi="Times New Roman"/>
          <w:sz w:val="28"/>
          <w:szCs w:val="20"/>
          <w:lang w:eastAsia="pt-BR"/>
        </w:rPr>
        <w:t>Artº 64° - Apurado o que o servidor tenha sido desviado de função com inobservância dos preceitos desta lei e outros especiais, o órgão de administração do pessoal organizará processos próprios e proporá as medidas e sanções cabíveis.</w:t>
      </w:r>
    </w:p>
    <w:p>
      <w:pPr>
        <w:pStyle w:val="Normal"/>
        <w:spacing w:lineRule="auto" w:line="240" w:before="0" w:after="0"/>
        <w:jc w:val="both"/>
        <w:rPr/>
      </w:pPr>
      <w:r>
        <w:rPr>
          <w:rFonts w:eastAsia="Times New Roman" w:cs="Times New Roman" w:ascii="Times New Roman" w:hAnsi="Times New Roman"/>
          <w:sz w:val="28"/>
          <w:szCs w:val="20"/>
          <w:lang w:eastAsia="pt-BR"/>
        </w:rPr>
        <w:t>§ 1º – O desempenho, pelo servidor de atribuições diversas do pertinente a classe que pertencer, não poderá em caso algum. Acarretar sua reclassificação ou readaptação.</w:t>
      </w:r>
    </w:p>
    <w:p>
      <w:pPr>
        <w:pStyle w:val="Normal"/>
        <w:spacing w:lineRule="auto" w:line="240" w:before="0" w:after="0"/>
        <w:jc w:val="both"/>
        <w:rPr/>
      </w:pPr>
      <w:r>
        <w:rPr>
          <w:rFonts w:eastAsia="Times New Roman" w:cs="Times New Roman" w:ascii="Times New Roman" w:hAnsi="Times New Roman"/>
          <w:sz w:val="28"/>
          <w:szCs w:val="20"/>
          <w:lang w:eastAsia="pt-BR"/>
        </w:rPr>
        <w:t>§ 2° - Apurado o desvio de função que não seja o permitido por esta lei, será aplicado ao servidor desde logo a penalidade de suspensão, sem vencimento, até que retorne as ocupações que competem a sua classe, sem prejuízo das demais cominações legais que couberem.</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XVI</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 Quarta Parte Constitucional Antecipada</w:t>
      </w:r>
    </w:p>
    <w:p>
      <w:pPr>
        <w:pStyle w:val="Normal"/>
        <w:spacing w:lineRule="auto" w:line="240" w:before="0" w:after="0"/>
        <w:jc w:val="both"/>
        <w:rPr/>
      </w:pPr>
      <w:r>
        <w:rPr>
          <w:rFonts w:eastAsia="Times New Roman" w:cs="Times New Roman" w:ascii="Times New Roman" w:hAnsi="Times New Roman"/>
          <w:sz w:val="28"/>
          <w:szCs w:val="20"/>
          <w:lang w:eastAsia="pt-BR"/>
        </w:rPr>
        <w:t>Artº 65º – Fica assegurado ao funcionário da Prefeitura, integrantes do Quadro Único de Pessoal, a antecipação de vantagens referidas no artigo 67, item I, da Constituição Estadual, com a concessão dos adicionais de 5% (cinco por cento), sobre os respectivos vencimentos por quinquênio cumprido de efetivo serviço público prestado ao município de Jaguariaíva, até o limite de 25% (vinte cinco por cento).</w:t>
      </w:r>
    </w:p>
    <w:p>
      <w:pPr>
        <w:pStyle w:val="Normal"/>
        <w:spacing w:lineRule="auto" w:line="240" w:before="0" w:after="0"/>
        <w:jc w:val="both"/>
        <w:rPr/>
      </w:pPr>
      <w:r>
        <w:rPr>
          <w:rFonts w:eastAsia="Times New Roman" w:cs="Times New Roman" w:ascii="Times New Roman" w:hAnsi="Times New Roman"/>
          <w:sz w:val="28"/>
          <w:szCs w:val="20"/>
          <w:lang w:eastAsia="pt-BR"/>
        </w:rPr>
        <w:t>Artº 66º – Os adicionais criados pelo artigo anterior, não se incorporarão aos vencimentos, para efeito de qualquer cálculo, salvo quando ocorrer aposentadoria compulsória ou de invalidez e disponibilidade remunerada.</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XVII</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Disposições Gerais</w:t>
      </w:r>
    </w:p>
    <w:p>
      <w:pPr>
        <w:pStyle w:val="Normal"/>
        <w:spacing w:lineRule="auto" w:line="240" w:before="0" w:after="0"/>
        <w:jc w:val="both"/>
        <w:rPr/>
      </w:pPr>
      <w:r>
        <w:rPr>
          <w:rFonts w:eastAsia="Times New Roman" w:cs="Times New Roman" w:ascii="Times New Roman" w:hAnsi="Times New Roman"/>
          <w:sz w:val="28"/>
          <w:szCs w:val="20"/>
          <w:lang w:eastAsia="pt-BR"/>
        </w:rPr>
        <w:t>Artº 67º – Constituem agravantes na apuração de responsabilidades imputada o chefe de Secção, Serviço, Divisão ou o Diretor.-</w:t>
      </w:r>
    </w:p>
    <w:p>
      <w:pPr>
        <w:pStyle w:val="Normal"/>
        <w:spacing w:lineRule="auto" w:line="240" w:before="0" w:after="0"/>
        <w:jc w:val="both"/>
        <w:rPr/>
      </w:pPr>
      <w:r>
        <w:rPr>
          <w:rFonts w:eastAsia="Times New Roman" w:cs="Times New Roman" w:ascii="Times New Roman" w:hAnsi="Times New Roman"/>
          <w:sz w:val="28"/>
          <w:szCs w:val="20"/>
          <w:lang w:eastAsia="pt-BR"/>
        </w:rPr>
        <w:t>I – promover ou facilitar ou tolerar a contratação ou admissão de servidor fora das hipóteses previstas nesta lei;</w:t>
      </w:r>
    </w:p>
    <w:p>
      <w:pPr>
        <w:pStyle w:val="Normal"/>
        <w:spacing w:lineRule="auto" w:line="240" w:before="0" w:after="0"/>
        <w:jc w:val="both"/>
        <w:rPr/>
      </w:pPr>
      <w:r>
        <w:rPr>
          <w:rFonts w:eastAsia="Times New Roman" w:cs="Times New Roman" w:ascii="Times New Roman" w:hAnsi="Times New Roman"/>
          <w:sz w:val="28"/>
          <w:szCs w:val="20"/>
          <w:lang w:eastAsia="pt-BR"/>
        </w:rPr>
        <w:t>II -promover ou facilitar ou tolerar a atribuições ao servidor de função não compreendidas na especificação de seu cargo;</w:t>
      </w:r>
    </w:p>
    <w:p>
      <w:pPr>
        <w:pStyle w:val="Normal"/>
        <w:spacing w:lineRule="auto" w:line="240" w:before="0" w:after="0"/>
        <w:jc w:val="both"/>
        <w:rPr/>
      </w:pPr>
      <w:r>
        <w:rPr>
          <w:rFonts w:eastAsia="Times New Roman" w:cs="Times New Roman" w:ascii="Times New Roman" w:hAnsi="Times New Roman"/>
          <w:sz w:val="28"/>
          <w:szCs w:val="20"/>
          <w:lang w:eastAsia="pt-BR"/>
        </w:rPr>
        <w:t>III – fraudar de qualquer modo, a aplicação dos princípios ou métodos de classificação de cargos;</w:t>
      </w:r>
    </w:p>
    <w:p>
      <w:pPr>
        <w:pStyle w:val="Normal"/>
        <w:spacing w:lineRule="auto" w:line="240" w:before="0" w:after="0"/>
        <w:jc w:val="both"/>
        <w:rPr/>
      </w:pPr>
      <w:r>
        <w:rPr>
          <w:rFonts w:eastAsia="Times New Roman" w:cs="Times New Roman" w:ascii="Times New Roman" w:hAnsi="Times New Roman"/>
          <w:sz w:val="28"/>
          <w:szCs w:val="20"/>
          <w:lang w:eastAsia="pt-BR"/>
        </w:rPr>
        <w:t>IV – descumprir a jornada de trabalho ou tolerar que subordinados seus a descumpram.</w:t>
      </w:r>
    </w:p>
    <w:p>
      <w:pPr>
        <w:pStyle w:val="Normal"/>
        <w:spacing w:lineRule="auto" w:line="240" w:before="0" w:after="0"/>
        <w:jc w:val="both"/>
        <w:rPr/>
      </w:pPr>
      <w:r>
        <w:rPr>
          <w:rFonts w:eastAsia="Times New Roman" w:cs="Times New Roman" w:ascii="Times New Roman" w:hAnsi="Times New Roman"/>
          <w:sz w:val="28"/>
          <w:szCs w:val="20"/>
          <w:lang w:eastAsia="pt-BR"/>
        </w:rPr>
        <w:t>Artº 68º – Permanece inalterado o regime jurídico dos atuais empregados, mensalistas, diaristas, contratados e servidores transitórios, regidos pela Legislação Trabalhista.</w:t>
      </w:r>
    </w:p>
    <w:p>
      <w:pPr>
        <w:pStyle w:val="Normal"/>
        <w:spacing w:lineRule="auto" w:line="240" w:before="0" w:after="0"/>
        <w:jc w:val="both"/>
        <w:rPr/>
      </w:pPr>
      <w:r>
        <w:rPr>
          <w:rFonts w:eastAsia="Times New Roman" w:cs="Times New Roman" w:ascii="Times New Roman" w:hAnsi="Times New Roman"/>
          <w:sz w:val="28"/>
          <w:szCs w:val="20"/>
          <w:lang w:eastAsia="pt-BR"/>
        </w:rPr>
        <w:t>Artº 69º – O preenchimento de cargo de classe inicial, após a implantação deste sistema, será feita mediante concurso público, nos termos desta Lei, observada a natureza do cargo e suas especificações e requisitos, ressalvado o disposto na presente Lei.</w:t>
      </w:r>
    </w:p>
    <w:p>
      <w:pPr>
        <w:pStyle w:val="Normal"/>
        <w:spacing w:lineRule="auto" w:line="240" w:before="0" w:after="0"/>
        <w:jc w:val="both"/>
        <w:rPr/>
      </w:pPr>
      <w:r>
        <w:rPr>
          <w:rFonts w:eastAsia="Times New Roman" w:cs="Times New Roman" w:ascii="Times New Roman" w:hAnsi="Times New Roman"/>
          <w:sz w:val="28"/>
          <w:szCs w:val="20"/>
          <w:lang w:eastAsia="pt-BR"/>
        </w:rPr>
        <w:t>Artº 70º – Ficam aprovados os quadros de pessoal e os novos níveis de vencimentos, nos termos dos anexos a que se refere esta lei.</w:t>
      </w:r>
    </w:p>
    <w:p>
      <w:pPr>
        <w:pStyle w:val="Normal"/>
        <w:spacing w:lineRule="auto" w:line="240" w:before="0" w:after="0"/>
        <w:jc w:val="both"/>
        <w:rPr/>
      </w:pPr>
      <w:r>
        <w:rPr>
          <w:rFonts w:eastAsia="Times New Roman" w:cs="Times New Roman" w:ascii="Times New Roman" w:hAnsi="Times New Roman"/>
          <w:sz w:val="28"/>
          <w:szCs w:val="20"/>
          <w:lang w:eastAsia="pt-BR"/>
        </w:rPr>
        <w:t>Artº 71º – A função gratificada será percebida comutativamente com os vencimentos ou a remuneração de cargo.</w:t>
      </w:r>
    </w:p>
    <w:p>
      <w:pPr>
        <w:pStyle w:val="Normal"/>
        <w:spacing w:lineRule="auto" w:line="240" w:before="0" w:after="0"/>
        <w:jc w:val="both"/>
        <w:rPr/>
      </w:pPr>
      <w:r>
        <w:rPr>
          <w:rFonts w:eastAsia="Times New Roman" w:cs="Times New Roman" w:ascii="Times New Roman" w:hAnsi="Times New Roman"/>
          <w:sz w:val="28"/>
          <w:szCs w:val="20"/>
          <w:lang w:eastAsia="pt-BR"/>
        </w:rPr>
        <w:t>Artº 72º – Não perderá a gratificação de função o funcionário que se ausentar em virtude de férias, luto, casamento, doença comprovada na forma da lei, serviços obrigatórios por lei, ou de atribuições decorrentes de sua função.</w:t>
      </w:r>
    </w:p>
    <w:p>
      <w:pPr>
        <w:pStyle w:val="Normal"/>
        <w:spacing w:lineRule="auto" w:line="240" w:before="0" w:after="0"/>
        <w:jc w:val="both"/>
        <w:rPr/>
      </w:pPr>
      <w:r>
        <w:rPr>
          <w:rFonts w:eastAsia="Times New Roman" w:cs="Times New Roman" w:ascii="Times New Roman" w:hAnsi="Times New Roman"/>
          <w:sz w:val="28"/>
          <w:szCs w:val="20"/>
          <w:lang w:eastAsia="pt-BR"/>
        </w:rPr>
        <w:t>Artº 73º – O funcionário que exerça função gratificada ao se aposentar,terá direito a incorporação da gratificação correspondente, que estiver percebendo na ocasião.</w:t>
      </w:r>
    </w:p>
    <w:p>
      <w:pPr>
        <w:pStyle w:val="Normal"/>
        <w:spacing w:lineRule="auto" w:line="240" w:before="0" w:after="0"/>
        <w:jc w:val="both"/>
        <w:rPr/>
      </w:pPr>
      <w:r>
        <w:rPr>
          <w:rFonts w:eastAsia="Times New Roman" w:cs="Times New Roman" w:ascii="Times New Roman" w:hAnsi="Times New Roman"/>
          <w:sz w:val="28"/>
          <w:szCs w:val="20"/>
          <w:lang w:eastAsia="pt-BR"/>
        </w:rPr>
        <w:t>§ 1º – Somente o funcionário que estiver exercido função gratificada por 4 (quatro) anos ou mais gozará da vantagem prevista no presente artigo.</w:t>
      </w:r>
    </w:p>
    <w:p>
      <w:pPr>
        <w:pStyle w:val="Normal"/>
        <w:spacing w:lineRule="auto" w:line="240" w:before="0" w:after="0"/>
        <w:jc w:val="both"/>
        <w:rPr/>
      </w:pPr>
      <w:r>
        <w:rPr>
          <w:rFonts w:eastAsia="Times New Roman" w:cs="Times New Roman" w:ascii="Times New Roman" w:hAnsi="Times New Roman"/>
          <w:sz w:val="28"/>
          <w:szCs w:val="20"/>
          <w:lang w:eastAsia="pt-BR"/>
        </w:rPr>
        <w:t>§ 2º – O funcionário ao se aposentar incorporará a função gratificada da época referente aquela de nível mais elevado, que já exerceu desde pelo espaço mínimo de 1 (um) ano.</w:t>
      </w:r>
    </w:p>
    <w:p>
      <w:pPr>
        <w:pStyle w:val="Normal"/>
        <w:spacing w:lineRule="auto" w:line="240" w:before="0" w:after="0"/>
        <w:jc w:val="both"/>
        <w:rPr/>
      </w:pPr>
      <w:r>
        <w:rPr>
          <w:rFonts w:eastAsia="Times New Roman" w:cs="Times New Roman" w:ascii="Times New Roman" w:hAnsi="Times New Roman"/>
          <w:sz w:val="28"/>
          <w:szCs w:val="20"/>
          <w:lang w:eastAsia="pt-BR"/>
        </w:rPr>
        <w:t>Artº 74º – O número de cargos prevista para a Administração direta, é o fixado no Anexo I desta Lei.</w:t>
      </w:r>
    </w:p>
    <w:p>
      <w:pPr>
        <w:pStyle w:val="Normal"/>
        <w:spacing w:lineRule="auto" w:line="240" w:before="0" w:after="0"/>
        <w:jc w:val="both"/>
        <w:rPr/>
      </w:pPr>
      <w:r>
        <w:rPr>
          <w:rFonts w:eastAsia="Times New Roman" w:cs="Times New Roman" w:ascii="Times New Roman" w:hAnsi="Times New Roman"/>
          <w:sz w:val="28"/>
          <w:szCs w:val="20"/>
          <w:lang w:eastAsia="pt-BR"/>
        </w:rPr>
        <w:t>Artº 75º – A prefeitura Municipal adotará para os servidores integrantes no Quadro Único de Pessoal, estatuto próprio adotando a legislação federal e estadual pertinentes à matéria.</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Artº 76º – Nenhum funcionário da Prefeitura, inclusive o pessoal regido pela Legislação Trabalhista, poderá perceber retribuição de qualquer natureza, inferior ao salário mínimo fixado para a região, exceto quando menor.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XVIII</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Disposições Finais e Transitórias</w:t>
      </w:r>
    </w:p>
    <w:p>
      <w:pPr>
        <w:pStyle w:val="Normal"/>
        <w:spacing w:lineRule="auto" w:line="240" w:before="0" w:after="0"/>
        <w:jc w:val="both"/>
        <w:rPr/>
      </w:pPr>
      <w:r>
        <w:rPr>
          <w:rFonts w:eastAsia="Times New Roman" w:cs="Times New Roman" w:ascii="Times New Roman" w:hAnsi="Times New Roman"/>
          <w:sz w:val="28"/>
          <w:szCs w:val="20"/>
          <w:lang w:eastAsia="pt-BR"/>
        </w:rPr>
        <w:t>Artº 77º – Os servidores inativos terão os seus proventos reajustados, “ex-ofício”, observada a correspondência fixada para os respectivos cargos, em igualdade de condição ao pessoal em atividade, sendo respeitadas, para efeito de cálculo, em listas, de enquadramento constantes do artº 44, desta lei.</w:t>
      </w:r>
    </w:p>
    <w:p>
      <w:pPr>
        <w:pStyle w:val="Normal"/>
        <w:spacing w:lineRule="auto" w:line="240" w:before="0" w:after="0"/>
        <w:jc w:val="both"/>
        <w:rPr/>
      </w:pPr>
      <w:r>
        <w:rPr>
          <w:rFonts w:eastAsia="Times New Roman" w:cs="Times New Roman" w:ascii="Times New Roman" w:hAnsi="Times New Roman"/>
          <w:sz w:val="28"/>
          <w:szCs w:val="20"/>
          <w:lang w:eastAsia="pt-BR"/>
        </w:rPr>
        <w:t>Artº 78º – Ficam criados todos os cargos isolados, de provimento em comissão e os efetivos, assim como os cargos de carreira, constantes do anexo I, parte integrante desta Lei, necessárias, não só ao enquadramento do pessoal fixo presentemente em atividade na Prefeitura, nos termos do capítulo X, mas, também a futura movimentação das promoções de acesso para provimento de vaga, na forma da lei.</w:t>
      </w:r>
    </w:p>
    <w:p>
      <w:pPr>
        <w:pStyle w:val="Normal"/>
        <w:spacing w:lineRule="auto" w:line="240" w:before="0" w:after="0"/>
        <w:jc w:val="both"/>
        <w:rPr/>
      </w:pPr>
      <w:r>
        <w:rPr>
          <w:rFonts w:eastAsia="Times New Roman" w:cs="Times New Roman" w:ascii="Times New Roman" w:hAnsi="Times New Roman"/>
          <w:sz w:val="28"/>
          <w:szCs w:val="20"/>
          <w:lang w:eastAsia="pt-BR"/>
        </w:rPr>
        <w:t>Art° 79° -  Fica o Chefe do Poder Executivo autorizado a abrir créditos suplementares ou especiais necessário são atendimentos de despesas de qualquer natureza com os encargos que lhe são imposta por essa lei.</w:t>
      </w:r>
    </w:p>
    <w:p>
      <w:pPr>
        <w:pStyle w:val="Normal"/>
        <w:spacing w:lineRule="auto" w:line="240" w:before="0" w:after="0"/>
        <w:jc w:val="both"/>
        <w:rPr/>
      </w:pPr>
      <w:r>
        <w:rPr>
          <w:rFonts w:eastAsia="Times New Roman" w:cs="Times New Roman" w:ascii="Times New Roman" w:hAnsi="Times New Roman"/>
          <w:sz w:val="28"/>
          <w:szCs w:val="20"/>
          <w:lang w:eastAsia="pt-BR"/>
        </w:rPr>
        <w:t>Artº 80º – Os novos valores de vencimentos dos funcionários do que trata o anexo III, vigorarão a partir de 1º de novembro de 1970.</w:t>
      </w:r>
    </w:p>
    <w:p>
      <w:pPr>
        <w:pStyle w:val="Normal"/>
        <w:spacing w:lineRule="auto" w:line="240" w:before="0" w:after="0"/>
        <w:jc w:val="both"/>
        <w:rPr/>
      </w:pPr>
      <w:r>
        <w:rPr>
          <w:rFonts w:eastAsia="Times New Roman" w:cs="Times New Roman" w:ascii="Times New Roman" w:hAnsi="Times New Roman"/>
          <w:sz w:val="28"/>
          <w:szCs w:val="20"/>
          <w:lang w:eastAsia="pt-BR"/>
        </w:rPr>
        <w:t>Artº 81º – Ressalvado o disposto no artigo anterior desta lei, a presente lei entra em vigor na data de sua publicação.</w:t>
      </w:r>
    </w:p>
    <w:p>
      <w:pPr>
        <w:pStyle w:val="Normal"/>
        <w:spacing w:lineRule="auto" w:line="240" w:before="0" w:after="0"/>
        <w:jc w:val="both"/>
        <w:rPr/>
      </w:pPr>
      <w:r>
        <w:rPr>
          <w:rFonts w:eastAsia="Times New Roman" w:cs="Times New Roman" w:ascii="Times New Roman" w:hAnsi="Times New Roman"/>
          <w:sz w:val="28"/>
          <w:szCs w:val="20"/>
          <w:lang w:eastAsia="pt-BR"/>
        </w:rPr>
        <w:t>Artº 82º – Revogavam-se as disposições em contrário.</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Edifício da Prefeitura Municipal de Jaguariaíva em 15 de abril de 1970.</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Mario Fonseca</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Prefeito Municipal</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Anexo 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Classificação de cargo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Esquema de Plano Segundo os Serviços Grupos Ocupacionais Séries de Classes e Linhas de Promoção, Acesso e Números de Cargos.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Anexo 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Cargos Isolados de Provimento em comissão</w:t>
      </w:r>
    </w:p>
    <w:tbl>
      <w:tblPr>
        <w:tblW w:w="8504"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Pr>
      <w:tblGrid>
        <w:gridCol w:w="1140"/>
        <w:gridCol w:w="5940"/>
        <w:gridCol w:w="1424"/>
      </w:tblGrid>
      <w:tr>
        <w:trPr>
          <w:trHeight w:val="390" w:hRule="atLeast"/>
        </w:trPr>
        <w:tc>
          <w:tcPr>
            <w:tcW w:w="11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left"/>
              <w:rPr>
                <w:b/>
                <w:b/>
                <w:bCs/>
                <w:i/>
                <w:i/>
                <w:iCs/>
                <w:sz w:val="24"/>
                <w:szCs w:val="24"/>
              </w:rPr>
            </w:pPr>
            <w:r>
              <w:rPr>
                <w:b/>
                <w:bCs/>
                <w:i/>
                <w:iCs/>
                <w:sz w:val="24"/>
                <w:szCs w:val="24"/>
              </w:rPr>
              <w:t>Nº cargos</w:t>
            </w:r>
          </w:p>
        </w:tc>
        <w:tc>
          <w:tcPr>
            <w:tcW w:w="59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left"/>
              <w:rPr>
                <w:b/>
                <w:b/>
                <w:bCs/>
                <w:i/>
                <w:i/>
                <w:iCs/>
                <w:sz w:val="24"/>
                <w:szCs w:val="24"/>
              </w:rPr>
            </w:pPr>
            <w:r>
              <w:rPr>
                <w:b/>
                <w:bCs/>
                <w:i/>
                <w:iCs/>
                <w:sz w:val="24"/>
                <w:szCs w:val="24"/>
              </w:rPr>
              <w:t xml:space="preserve">                                             </w:t>
            </w:r>
            <w:r>
              <w:rPr>
                <w:b/>
                <w:bCs/>
                <w:i/>
                <w:iCs/>
                <w:sz w:val="24"/>
                <w:szCs w:val="24"/>
              </w:rPr>
              <w:t>CARGOS</w:t>
            </w:r>
          </w:p>
        </w:tc>
        <w:tc>
          <w:tcPr>
            <w:tcW w:w="14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left"/>
              <w:rPr>
                <w:b/>
                <w:b/>
                <w:bCs/>
                <w:i/>
                <w:i/>
                <w:iCs/>
                <w:sz w:val="24"/>
                <w:szCs w:val="24"/>
              </w:rPr>
            </w:pPr>
            <w:r>
              <w:rPr>
                <w:b/>
                <w:bCs/>
                <w:i/>
                <w:iCs/>
                <w:sz w:val="24"/>
                <w:szCs w:val="24"/>
              </w:rPr>
              <w:t xml:space="preserve">  </w:t>
            </w:r>
            <w:r>
              <w:rPr>
                <w:b/>
                <w:bCs/>
                <w:i/>
                <w:iCs/>
                <w:sz w:val="24"/>
                <w:szCs w:val="24"/>
              </w:rPr>
              <w:t>SÍMBOLOS</w:t>
            </w:r>
          </w:p>
        </w:tc>
      </w:tr>
      <w:tr>
        <w:trPr>
          <w:trHeight w:val="396" w:hRule="atLeast"/>
        </w:trPr>
        <w:tc>
          <w:tcPr>
            <w:tcW w:w="11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center"/>
              <w:rPr/>
            </w:pPr>
            <w:r>
              <w:rPr/>
              <w:t>1</w:t>
            </w:r>
          </w:p>
        </w:tc>
        <w:tc>
          <w:tcPr>
            <w:tcW w:w="59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Gabinete</w:t>
            </w:r>
          </w:p>
        </w:tc>
        <w:tc>
          <w:tcPr>
            <w:tcW w:w="14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center"/>
              <w:rPr/>
            </w:pPr>
            <w:r>
              <w:rPr/>
              <w:t>CC - 06</w:t>
            </w:r>
          </w:p>
        </w:tc>
      </w:tr>
      <w:tr>
        <w:trPr/>
        <w:tc>
          <w:tcPr>
            <w:tcW w:w="11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center"/>
              <w:rPr/>
            </w:pPr>
            <w:r>
              <w:rPr/>
              <w:t>1</w:t>
            </w:r>
          </w:p>
        </w:tc>
        <w:tc>
          <w:tcPr>
            <w:tcW w:w="59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da Assessoria Administrativa</w:t>
            </w:r>
          </w:p>
        </w:tc>
        <w:tc>
          <w:tcPr>
            <w:tcW w:w="14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center"/>
              <w:rPr/>
            </w:pPr>
            <w:r>
              <w:rPr/>
              <w:t>CC - 07</w:t>
            </w:r>
          </w:p>
        </w:tc>
      </w:tr>
      <w:tr>
        <w:trPr/>
        <w:tc>
          <w:tcPr>
            <w:tcW w:w="11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center"/>
              <w:rPr/>
            </w:pPr>
            <w:r>
              <w:rPr/>
              <w:t>1</w:t>
            </w:r>
          </w:p>
        </w:tc>
        <w:tc>
          <w:tcPr>
            <w:tcW w:w="59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Procurado Jurídico</w:t>
            </w:r>
          </w:p>
        </w:tc>
        <w:tc>
          <w:tcPr>
            <w:tcW w:w="14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center"/>
              <w:rPr/>
            </w:pPr>
            <w:r>
              <w:rPr/>
              <w:t>CC - 08</w:t>
            </w:r>
          </w:p>
        </w:tc>
      </w:tr>
      <w:tr>
        <w:trPr/>
        <w:tc>
          <w:tcPr>
            <w:tcW w:w="11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center"/>
              <w:rPr/>
            </w:pPr>
            <w:r>
              <w:rPr/>
              <w:t>1</w:t>
            </w:r>
          </w:p>
        </w:tc>
        <w:tc>
          <w:tcPr>
            <w:tcW w:w="59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da Divisão de Administração</w:t>
            </w:r>
          </w:p>
        </w:tc>
        <w:tc>
          <w:tcPr>
            <w:tcW w:w="14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center"/>
              <w:rPr/>
            </w:pPr>
            <w:r>
              <w:rPr/>
              <w:t>CC - 13</w:t>
            </w:r>
          </w:p>
        </w:tc>
      </w:tr>
      <w:tr>
        <w:trPr/>
        <w:tc>
          <w:tcPr>
            <w:tcW w:w="11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center"/>
              <w:rPr/>
            </w:pPr>
            <w:r>
              <w:rPr/>
              <w:t>1</w:t>
            </w:r>
          </w:p>
        </w:tc>
        <w:tc>
          <w:tcPr>
            <w:tcW w:w="59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da Divisão de Finanças</w:t>
            </w:r>
          </w:p>
        </w:tc>
        <w:tc>
          <w:tcPr>
            <w:tcW w:w="14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center"/>
              <w:rPr/>
            </w:pPr>
            <w:r>
              <w:rPr/>
              <w:t>CC - 12</w:t>
            </w:r>
          </w:p>
        </w:tc>
      </w:tr>
      <w:tr>
        <w:trPr/>
        <w:tc>
          <w:tcPr>
            <w:tcW w:w="11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center"/>
              <w:rPr/>
            </w:pPr>
            <w:r>
              <w:rPr/>
              <w:t>1</w:t>
            </w:r>
          </w:p>
        </w:tc>
        <w:tc>
          <w:tcPr>
            <w:tcW w:w="59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da Divisão de Educação e Cultura</w:t>
            </w:r>
          </w:p>
        </w:tc>
        <w:tc>
          <w:tcPr>
            <w:tcW w:w="14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center"/>
              <w:rPr/>
            </w:pPr>
            <w:r>
              <w:rPr/>
              <w:t>CC - 15</w:t>
            </w:r>
          </w:p>
        </w:tc>
      </w:tr>
      <w:tr>
        <w:trPr/>
        <w:tc>
          <w:tcPr>
            <w:tcW w:w="11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center"/>
              <w:rPr/>
            </w:pPr>
            <w:r>
              <w:rPr/>
              <w:t>1</w:t>
            </w:r>
          </w:p>
        </w:tc>
        <w:tc>
          <w:tcPr>
            <w:tcW w:w="59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da Divisão de Transporte</w:t>
            </w:r>
          </w:p>
        </w:tc>
        <w:tc>
          <w:tcPr>
            <w:tcW w:w="14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center"/>
              <w:rPr/>
            </w:pPr>
            <w:r>
              <w:rPr/>
              <w:t>CC - 16</w:t>
            </w:r>
          </w:p>
        </w:tc>
      </w:tr>
      <w:tr>
        <w:trPr/>
        <w:tc>
          <w:tcPr>
            <w:tcW w:w="11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center"/>
              <w:rPr/>
            </w:pPr>
            <w:r>
              <w:rPr/>
              <w:t>1</w:t>
            </w:r>
          </w:p>
        </w:tc>
        <w:tc>
          <w:tcPr>
            <w:tcW w:w="59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da Divisão de Obras e Viação</w:t>
            </w:r>
          </w:p>
        </w:tc>
        <w:tc>
          <w:tcPr>
            <w:tcW w:w="14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center"/>
              <w:rPr/>
            </w:pPr>
            <w:r>
              <w:rPr/>
              <w:t>CC - 12</w:t>
            </w:r>
          </w:p>
        </w:tc>
      </w:tr>
      <w:tr>
        <w:trPr/>
        <w:tc>
          <w:tcPr>
            <w:tcW w:w="11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center"/>
              <w:rPr/>
            </w:pPr>
            <w:r>
              <w:rPr/>
              <w:t>1</w:t>
            </w:r>
          </w:p>
        </w:tc>
        <w:tc>
          <w:tcPr>
            <w:tcW w:w="5940"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da Divisão de Serviços Urbanos</w:t>
            </w:r>
          </w:p>
        </w:tc>
        <w:tc>
          <w:tcPr>
            <w:tcW w:w="14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center"/>
              <w:rPr/>
            </w:pPr>
            <w:r>
              <w:rPr/>
              <w:t>CC - 16</w:t>
            </w:r>
          </w:p>
        </w:tc>
      </w:tr>
    </w:tbl>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Anexo III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Função Gratificada</w:t>
      </w:r>
    </w:p>
    <w:tbl>
      <w:tblPr>
        <w:tblW w:w="8475" w:type="dxa"/>
        <w:jc w:val="left"/>
        <w:tblInd w:w="24"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Pr>
      <w:tblGrid>
        <w:gridCol w:w="1155"/>
        <w:gridCol w:w="5895"/>
        <w:gridCol w:w="1425"/>
      </w:tblGrid>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b/>
                <w:b/>
                <w:bCs/>
                <w:i/>
                <w:i/>
                <w:iCs/>
              </w:rPr>
            </w:pPr>
            <w:r>
              <w:rPr>
                <w:b/>
                <w:bCs/>
                <w:i/>
                <w:iCs/>
              </w:rPr>
              <w:t>Nº Funções</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jc w:val="left"/>
              <w:rPr/>
            </w:pPr>
            <w:r>
              <w:rPr/>
              <w:t xml:space="preserve">                                         </w:t>
            </w:r>
            <w:r>
              <w:rPr>
                <w:b/>
                <w:bCs/>
                <w:i/>
                <w:iCs/>
              </w:rPr>
              <w:t xml:space="preserve">  </w:t>
            </w:r>
            <w:r>
              <w:rPr>
                <w:b/>
                <w:bCs/>
                <w:i/>
                <w:iCs/>
              </w:rPr>
              <w:t>Funções</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jc w:val="center"/>
              <w:rPr>
                <w:b/>
                <w:b/>
                <w:bCs/>
                <w:i/>
                <w:i/>
                <w:iCs/>
              </w:rPr>
            </w:pPr>
            <w:r>
              <w:rPr>
                <w:b/>
                <w:bCs/>
                <w:i/>
                <w:iCs/>
              </w:rPr>
              <w:t>Símbolo</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Pessoal</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- 05</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Material</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- 05</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Serviços Gerais</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- 10</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Tributação</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- 07</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Contabilidade</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- 04</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Tesouraria</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- 05</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Biblioteca</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- 10</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Escola de Música</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- 10</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Ensino Primário</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- 10</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S.M.T.C</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- 05</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Garagem e Oficina</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- 05</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Fábrica de Tubos</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- 10</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de Obras</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- 06</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S.R.M</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- 10</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Serviço de Água</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- 04</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Cemitérios</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- 10</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Matadouro</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- 10</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Iluminação Pública</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FG - 07</w:t>
            </w:r>
          </w:p>
        </w:tc>
      </w:tr>
      <w:tr>
        <w:trPr/>
        <w:tc>
          <w:tcPr>
            <w:tcW w:w="115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1</w:t>
            </w:r>
          </w:p>
        </w:tc>
        <w:tc>
          <w:tcPr>
            <w:tcW w:w="5895" w:type="dxa"/>
            <w:tcBorders>
              <w:top w:val="single" w:sz="2" w:space="0" w:color="000000"/>
              <w:left w:val="single" w:sz="2" w:space="0" w:color="000000"/>
              <w:bottom w:val="single" w:sz="2" w:space="0" w:color="000000"/>
              <w:insideH w:val="single" w:sz="2" w:space="0" w:color="000000"/>
            </w:tcBorders>
            <w:shd w:fill="auto" w:val="clear"/>
          </w:tcPr>
          <w:p>
            <w:pPr>
              <w:pStyle w:val="Contedodatabela"/>
              <w:spacing w:before="0" w:after="160"/>
              <w:rPr/>
            </w:pPr>
            <w:r>
              <w:rPr/>
              <w:t>Chefe de Secção Limp. Pública Ruas e Praças Parques e Jardins</w:t>
            </w:r>
          </w:p>
        </w:tc>
        <w:tc>
          <w:tcPr>
            <w:tcW w:w="14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spacing w:before="0" w:after="160"/>
              <w:rPr/>
            </w:pPr>
            <w:r>
              <w:rPr/>
              <w:t xml:space="preserve">FG - </w:t>
            </w:r>
          </w:p>
        </w:tc>
      </w:tr>
    </w:tbl>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Anexo III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Tabela 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Cargos de Carreira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Níveis                                                                             Vencimento Mensal</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30</w:t>
        <w:tab/>
        <w:t xml:space="preserve">                                                                               </w:t>
      </w:r>
      <w:bookmarkStart w:id="1" w:name="__DdeLink__331_1712652374"/>
      <w:r>
        <w:rPr>
          <w:rFonts w:eastAsia="Times New Roman" w:cs="Times New Roman" w:ascii="Times New Roman" w:hAnsi="Times New Roman"/>
          <w:sz w:val="28"/>
          <w:szCs w:val="20"/>
          <w:lang w:eastAsia="pt-BR"/>
        </w:rPr>
        <w:t>CR$</w:t>
      </w:r>
      <w:bookmarkEnd w:id="1"/>
      <w:r>
        <w:rPr>
          <w:rFonts w:eastAsia="Times New Roman" w:cs="Times New Roman" w:ascii="Times New Roman" w:hAnsi="Times New Roman"/>
          <w:sz w:val="28"/>
          <w:szCs w:val="20"/>
          <w:lang w:eastAsia="pt-BR"/>
        </w:rPr>
        <w:t xml:space="preserve"> 1.000,00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29                                                                                     CR$     950,00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28                                                                                     CR$     900,00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27                                                                                     CR$     850,00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26                                                                                     CR$     800,00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25                                                                                     CR$     750,00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24                                                                                     CR$     700,00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23                                                                                     CR$     650,00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22                                                                                     CR$     600,00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21                                                                                     CR$     550,00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20                                                                                     CR$     500,00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19                                                                                     CR$     400,00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18                                                                                     CR$     370,00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17                                                                                     CR$     350,00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16                                                                                     CR$     315,00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15                                                                                     CR$     290,00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14                                                                                     CR$     275,00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13                                                                                     CR$     235,00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12                                                                                     CR$     225,00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11                                                                                     CR$      220,00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10                                                                                     CR$     215,00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09                                                                                     CR$     210,00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08                                                                                     CR$     205,00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07                                                                                     CR$     200,00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06                                                                                     CR$     195,00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05                                                                                     CR$     190,00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04                                                                                     CR$     185,00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03                                                                                     CR$     180,00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02                                                                                     CR$     175,00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01                                                                                     CR$     170,00</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Anexo III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Tabela B</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Cargos de Provimento em Comissão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Símbolos                                                                      Vencimentos Mensais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CC – 01                                                                           CR$  2.000,00</w:t>
      </w:r>
    </w:p>
    <w:p>
      <w:pPr>
        <w:pStyle w:val="Normal"/>
        <w:spacing w:lineRule="auto" w:line="240" w:before="0" w:after="0"/>
        <w:jc w:val="both"/>
        <w:rPr/>
      </w:pPr>
      <w:r>
        <w:rPr>
          <w:rFonts w:eastAsia="Times New Roman" w:cs="Times New Roman" w:ascii="Times New Roman" w:hAnsi="Times New Roman"/>
          <w:sz w:val="28"/>
          <w:szCs w:val="20"/>
          <w:lang w:eastAsia="pt-BR"/>
        </w:rPr>
        <w:t>CC – 02                                                                           CR$  1.500,00</w:t>
      </w:r>
    </w:p>
    <w:p>
      <w:pPr>
        <w:pStyle w:val="Normal"/>
        <w:spacing w:lineRule="auto" w:line="240" w:before="0" w:after="0"/>
        <w:jc w:val="both"/>
        <w:rPr/>
      </w:pPr>
      <w:r>
        <w:rPr>
          <w:rFonts w:eastAsia="Times New Roman" w:cs="Times New Roman" w:ascii="Times New Roman" w:hAnsi="Times New Roman"/>
          <w:sz w:val="28"/>
          <w:szCs w:val="20"/>
          <w:lang w:eastAsia="pt-BR"/>
        </w:rPr>
        <w:t>CC – 03                                                                           CR$  1.200,00</w:t>
      </w:r>
    </w:p>
    <w:p>
      <w:pPr>
        <w:pStyle w:val="Normal"/>
        <w:spacing w:lineRule="auto" w:line="240" w:before="0" w:after="0"/>
        <w:jc w:val="both"/>
        <w:rPr/>
      </w:pPr>
      <w:r>
        <w:rPr>
          <w:rFonts w:eastAsia="Times New Roman" w:cs="Times New Roman" w:ascii="Times New Roman" w:hAnsi="Times New Roman"/>
          <w:sz w:val="28"/>
          <w:szCs w:val="20"/>
          <w:lang w:eastAsia="pt-BR"/>
        </w:rPr>
        <w:t>CC – 04                                                                           CR$  1.000,00</w:t>
      </w:r>
    </w:p>
    <w:p>
      <w:pPr>
        <w:pStyle w:val="Normal"/>
        <w:spacing w:lineRule="auto" w:line="240" w:before="0" w:after="0"/>
        <w:jc w:val="both"/>
        <w:rPr/>
      </w:pPr>
      <w:r>
        <w:rPr>
          <w:rFonts w:eastAsia="Times New Roman" w:cs="Times New Roman" w:ascii="Times New Roman" w:hAnsi="Times New Roman"/>
          <w:sz w:val="28"/>
          <w:szCs w:val="20"/>
          <w:lang w:eastAsia="pt-BR"/>
        </w:rPr>
        <w:t>CC – 05                                                                           CR$     950,00</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CC – 06                                                                           </w:t>
      </w:r>
      <w:bookmarkStart w:id="2" w:name="__DdeLink__624_2715578878"/>
      <w:r>
        <w:rPr>
          <w:rFonts w:eastAsia="Times New Roman" w:cs="Times New Roman" w:ascii="Times New Roman" w:hAnsi="Times New Roman"/>
          <w:sz w:val="28"/>
          <w:szCs w:val="20"/>
          <w:lang w:eastAsia="pt-BR"/>
        </w:rPr>
        <w:t xml:space="preserve">CR$ </w:t>
      </w:r>
      <w:bookmarkEnd w:id="2"/>
      <w:r>
        <w:rPr>
          <w:rFonts w:eastAsia="Times New Roman" w:cs="Times New Roman" w:ascii="Times New Roman" w:hAnsi="Times New Roman"/>
          <w:sz w:val="28"/>
          <w:szCs w:val="20"/>
          <w:lang w:eastAsia="pt-BR"/>
        </w:rPr>
        <w:t xml:space="preserve">    900,00</w:t>
      </w:r>
    </w:p>
    <w:p>
      <w:pPr>
        <w:pStyle w:val="Normal"/>
        <w:spacing w:lineRule="auto" w:line="240" w:before="0" w:after="0"/>
        <w:jc w:val="both"/>
        <w:rPr/>
      </w:pPr>
      <w:r>
        <w:rPr>
          <w:rFonts w:eastAsia="Times New Roman" w:cs="Times New Roman" w:ascii="Times New Roman" w:hAnsi="Times New Roman"/>
          <w:sz w:val="28"/>
          <w:szCs w:val="20"/>
          <w:lang w:eastAsia="pt-BR"/>
        </w:rPr>
        <w:t>CC – 07                                                                           CR$     850,00</w:t>
      </w:r>
    </w:p>
    <w:p>
      <w:pPr>
        <w:pStyle w:val="Normal"/>
        <w:spacing w:lineRule="auto" w:line="240" w:before="0" w:after="0"/>
        <w:jc w:val="both"/>
        <w:rPr/>
      </w:pPr>
      <w:r>
        <w:rPr>
          <w:rFonts w:eastAsia="Times New Roman" w:cs="Times New Roman" w:ascii="Times New Roman" w:hAnsi="Times New Roman"/>
          <w:sz w:val="28"/>
          <w:szCs w:val="20"/>
          <w:lang w:eastAsia="pt-BR"/>
        </w:rPr>
        <w:t>CC – 08                                                                           CR$     800,00</w:t>
      </w:r>
    </w:p>
    <w:p>
      <w:pPr>
        <w:pStyle w:val="Normal"/>
        <w:spacing w:lineRule="auto" w:line="240" w:before="0" w:after="0"/>
        <w:jc w:val="both"/>
        <w:rPr/>
      </w:pPr>
      <w:r>
        <w:rPr>
          <w:rFonts w:eastAsia="Times New Roman" w:cs="Times New Roman" w:ascii="Times New Roman" w:hAnsi="Times New Roman"/>
          <w:sz w:val="28"/>
          <w:szCs w:val="20"/>
          <w:lang w:eastAsia="pt-BR"/>
        </w:rPr>
        <w:t>CC – 09                                                                           CR$     750,00</w:t>
      </w:r>
    </w:p>
    <w:p>
      <w:pPr>
        <w:pStyle w:val="Normal"/>
        <w:spacing w:lineRule="auto" w:line="240" w:before="0" w:after="0"/>
        <w:jc w:val="both"/>
        <w:rPr/>
      </w:pPr>
      <w:r>
        <w:rPr>
          <w:rFonts w:eastAsia="Times New Roman" w:cs="Times New Roman" w:ascii="Times New Roman" w:hAnsi="Times New Roman"/>
          <w:sz w:val="28"/>
          <w:szCs w:val="20"/>
          <w:lang w:eastAsia="pt-BR"/>
        </w:rPr>
        <w:t>CC – 10                                                                           CR$     700,00</w:t>
      </w:r>
    </w:p>
    <w:p>
      <w:pPr>
        <w:pStyle w:val="Normal"/>
        <w:spacing w:lineRule="auto" w:line="240" w:before="0" w:after="0"/>
        <w:jc w:val="both"/>
        <w:rPr/>
      </w:pPr>
      <w:r>
        <w:rPr>
          <w:rFonts w:eastAsia="Times New Roman" w:cs="Times New Roman" w:ascii="Times New Roman" w:hAnsi="Times New Roman"/>
          <w:sz w:val="28"/>
          <w:szCs w:val="20"/>
          <w:lang w:eastAsia="pt-BR"/>
        </w:rPr>
        <w:t>CC – 11                                                                           CR$     650,00</w:t>
      </w:r>
    </w:p>
    <w:p>
      <w:pPr>
        <w:pStyle w:val="Normal"/>
        <w:spacing w:lineRule="auto" w:line="240" w:before="0" w:after="0"/>
        <w:jc w:val="both"/>
        <w:rPr/>
      </w:pPr>
      <w:r>
        <w:rPr>
          <w:rFonts w:eastAsia="Times New Roman" w:cs="Times New Roman" w:ascii="Times New Roman" w:hAnsi="Times New Roman"/>
          <w:sz w:val="28"/>
          <w:szCs w:val="20"/>
          <w:lang w:eastAsia="pt-BR"/>
        </w:rPr>
        <w:t>CC – 12                                                                           CR$     600,00</w:t>
      </w:r>
    </w:p>
    <w:p>
      <w:pPr>
        <w:pStyle w:val="Normal"/>
        <w:spacing w:lineRule="auto" w:line="240" w:before="0" w:after="0"/>
        <w:jc w:val="both"/>
        <w:rPr/>
      </w:pPr>
      <w:r>
        <w:rPr>
          <w:rFonts w:eastAsia="Times New Roman" w:cs="Times New Roman" w:ascii="Times New Roman" w:hAnsi="Times New Roman"/>
          <w:sz w:val="28"/>
          <w:szCs w:val="20"/>
          <w:lang w:eastAsia="pt-BR"/>
        </w:rPr>
        <w:t>CC – 13                                                                           CR$     550,00</w:t>
      </w:r>
    </w:p>
    <w:p>
      <w:pPr>
        <w:pStyle w:val="Normal"/>
        <w:spacing w:lineRule="auto" w:line="240" w:before="0" w:after="0"/>
        <w:jc w:val="both"/>
        <w:rPr/>
      </w:pPr>
      <w:r>
        <w:rPr>
          <w:rFonts w:eastAsia="Times New Roman" w:cs="Times New Roman" w:ascii="Times New Roman" w:hAnsi="Times New Roman"/>
          <w:sz w:val="28"/>
          <w:szCs w:val="20"/>
          <w:lang w:eastAsia="pt-BR"/>
        </w:rPr>
        <w:t>CC – 14                                                                           CR$     510,00</w:t>
      </w:r>
    </w:p>
    <w:p>
      <w:pPr>
        <w:pStyle w:val="Normal"/>
        <w:spacing w:lineRule="auto" w:line="240" w:before="0" w:after="0"/>
        <w:jc w:val="both"/>
        <w:rPr/>
      </w:pPr>
      <w:r>
        <w:rPr>
          <w:rFonts w:eastAsia="Times New Roman" w:cs="Times New Roman" w:ascii="Times New Roman" w:hAnsi="Times New Roman"/>
          <w:sz w:val="28"/>
          <w:szCs w:val="20"/>
          <w:lang w:eastAsia="pt-BR"/>
        </w:rPr>
        <w:t>CC – 15                                                                           CR$     450,00</w:t>
      </w:r>
    </w:p>
    <w:p>
      <w:pPr>
        <w:pStyle w:val="Normal"/>
        <w:spacing w:lineRule="auto" w:line="240" w:before="0" w:after="0"/>
        <w:jc w:val="both"/>
        <w:rPr/>
      </w:pPr>
      <w:r>
        <w:rPr>
          <w:rFonts w:eastAsia="Times New Roman" w:cs="Times New Roman" w:ascii="Times New Roman" w:hAnsi="Times New Roman"/>
          <w:sz w:val="28"/>
          <w:szCs w:val="20"/>
          <w:lang w:eastAsia="pt-BR"/>
        </w:rPr>
        <w:t>CC – 16                                                                           CR$     400,00</w:t>
      </w:r>
    </w:p>
    <w:p>
      <w:pPr>
        <w:pStyle w:val="Normal"/>
        <w:spacing w:lineRule="auto" w:line="240" w:before="0" w:after="0"/>
        <w:jc w:val="both"/>
        <w:rPr/>
      </w:pPr>
      <w:r>
        <w:rPr>
          <w:rFonts w:eastAsia="Times New Roman" w:cs="Times New Roman" w:ascii="Times New Roman" w:hAnsi="Times New Roman"/>
          <w:sz w:val="28"/>
          <w:szCs w:val="20"/>
          <w:lang w:eastAsia="pt-BR"/>
        </w:rPr>
        <w:t>CC – 17                                                                           CR$     350,00</w:t>
      </w:r>
    </w:p>
    <w:p>
      <w:pPr>
        <w:pStyle w:val="Normal"/>
        <w:spacing w:lineRule="auto" w:line="240" w:before="0" w:after="0"/>
        <w:jc w:val="both"/>
        <w:rPr/>
      </w:pPr>
      <w:r>
        <w:rPr>
          <w:rFonts w:eastAsia="Times New Roman" w:cs="Times New Roman" w:ascii="Times New Roman" w:hAnsi="Times New Roman"/>
          <w:sz w:val="28"/>
          <w:szCs w:val="20"/>
          <w:lang w:eastAsia="pt-BR"/>
        </w:rPr>
        <w:t>CC – 18                                                                           CR$     300,00</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CC – 19                                                                           CR$     </w:t>
      </w:r>
      <w:r>
        <w:rPr>
          <w:rFonts w:eastAsia="Times New Roman" w:cs="Times New Roman" w:ascii="Times New Roman" w:hAnsi="Times New Roman"/>
          <w:sz w:val="28"/>
          <w:szCs w:val="20"/>
          <w:lang w:eastAsia="pt-BR"/>
        </w:rPr>
        <w:t>250,00</w:t>
      </w:r>
    </w:p>
    <w:p>
      <w:pPr>
        <w:pStyle w:val="Normal"/>
        <w:spacing w:lineRule="auto" w:line="240" w:before="0" w:after="0"/>
        <w:jc w:val="both"/>
        <w:rPr/>
      </w:pPr>
      <w:r>
        <w:rPr>
          <w:rFonts w:eastAsia="Times New Roman" w:cs="Times New Roman" w:ascii="Times New Roman" w:hAnsi="Times New Roman"/>
          <w:sz w:val="28"/>
          <w:szCs w:val="20"/>
          <w:lang w:eastAsia="pt-BR"/>
        </w:rPr>
        <w:t>CC – 20                                                                           CR$     200,00</w:t>
      </w:r>
    </w:p>
    <w:p>
      <w:pPr>
        <w:pStyle w:val="Normal"/>
        <w:spacing w:lineRule="auto" w:line="240" w:before="0" w:after="0"/>
        <w:jc w:val="both"/>
        <w:rPr>
          <w:rFonts w:ascii="Times New Roman" w:hAnsi="Times New Roman" w:eastAsia="Times New Roman" w:cs="Times New Roman"/>
          <w:sz w:val="28"/>
          <w:szCs w:val="20"/>
          <w:lang w:eastAsia="pt-BR"/>
        </w:rPr>
      </w:pPr>
      <w: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ANEXO III</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TABELA C</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FUNÇÕES GRATIFICADAS</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Símbolos                                                                   Gratificação mensal </w:t>
      </w:r>
    </w:p>
    <w:p>
      <w:pPr>
        <w:pStyle w:val="Normal"/>
        <w:spacing w:lineRule="auto" w:line="240" w:before="0" w:after="0"/>
        <w:jc w:val="both"/>
        <w:rPr/>
      </w:pPr>
      <w:r>
        <w:rPr>
          <w:rFonts w:eastAsia="Times New Roman" w:cs="Times New Roman" w:ascii="Times New Roman" w:hAnsi="Times New Roman"/>
          <w:sz w:val="28"/>
          <w:szCs w:val="20"/>
          <w:lang w:eastAsia="pt-BR"/>
        </w:rPr>
        <w:t>FG – 01                                                                               CR$   200,00</w:t>
      </w:r>
    </w:p>
    <w:p>
      <w:pPr>
        <w:pStyle w:val="Normal"/>
        <w:spacing w:lineRule="auto" w:line="240" w:before="0" w:after="0"/>
        <w:jc w:val="both"/>
        <w:rPr/>
      </w:pPr>
      <w:r>
        <w:rPr>
          <w:rFonts w:eastAsia="Times New Roman" w:cs="Times New Roman" w:ascii="Times New Roman" w:hAnsi="Times New Roman"/>
          <w:sz w:val="28"/>
          <w:szCs w:val="20"/>
          <w:lang w:eastAsia="pt-BR"/>
        </w:rPr>
        <w:t>FG – 02                                                                               CR$   170,00</w:t>
      </w:r>
    </w:p>
    <w:p>
      <w:pPr>
        <w:pStyle w:val="Normal"/>
        <w:spacing w:lineRule="auto" w:line="240" w:before="0" w:after="0"/>
        <w:jc w:val="both"/>
        <w:rPr/>
      </w:pPr>
      <w:r>
        <w:rPr>
          <w:rFonts w:eastAsia="Times New Roman" w:cs="Times New Roman" w:ascii="Times New Roman" w:hAnsi="Times New Roman"/>
          <w:sz w:val="28"/>
          <w:szCs w:val="20"/>
          <w:lang w:eastAsia="pt-BR"/>
        </w:rPr>
        <w:t>FG – 03                                                                                CR$   150,00</w:t>
      </w:r>
    </w:p>
    <w:p>
      <w:pPr>
        <w:pStyle w:val="Normal"/>
        <w:spacing w:lineRule="auto" w:line="240" w:before="0" w:after="0"/>
        <w:jc w:val="both"/>
        <w:rPr/>
      </w:pPr>
      <w:r>
        <w:rPr>
          <w:rFonts w:eastAsia="Times New Roman" w:cs="Times New Roman" w:ascii="Times New Roman" w:hAnsi="Times New Roman"/>
          <w:sz w:val="28"/>
          <w:szCs w:val="20"/>
          <w:lang w:eastAsia="pt-BR"/>
        </w:rPr>
        <w:t>FG – 04                                                                                CR$   130,00</w:t>
      </w:r>
    </w:p>
    <w:p>
      <w:pPr>
        <w:pStyle w:val="Normal"/>
        <w:spacing w:lineRule="auto" w:line="240" w:before="0" w:after="0"/>
        <w:jc w:val="both"/>
        <w:rPr/>
      </w:pPr>
      <w:r>
        <w:rPr>
          <w:rFonts w:eastAsia="Times New Roman" w:cs="Times New Roman" w:ascii="Times New Roman" w:hAnsi="Times New Roman"/>
          <w:sz w:val="28"/>
          <w:szCs w:val="20"/>
          <w:lang w:eastAsia="pt-BR"/>
        </w:rPr>
        <w:t>FG – 05                                                                                CR$   100,00</w:t>
      </w:r>
    </w:p>
    <w:p>
      <w:pPr>
        <w:pStyle w:val="Normal"/>
        <w:spacing w:lineRule="auto" w:line="240" w:before="0" w:after="0"/>
        <w:jc w:val="both"/>
        <w:rPr/>
      </w:pPr>
      <w:r>
        <w:rPr>
          <w:rFonts w:eastAsia="Times New Roman" w:cs="Times New Roman" w:ascii="Times New Roman" w:hAnsi="Times New Roman"/>
          <w:sz w:val="28"/>
          <w:szCs w:val="20"/>
          <w:lang w:eastAsia="pt-BR"/>
        </w:rPr>
        <w:t>FG – 06                                                                                CR$     80,00</w:t>
      </w:r>
    </w:p>
    <w:p>
      <w:pPr>
        <w:pStyle w:val="Normal"/>
        <w:spacing w:lineRule="auto" w:line="240" w:before="0" w:after="0"/>
        <w:jc w:val="both"/>
        <w:rPr/>
      </w:pPr>
      <w:r>
        <w:rPr>
          <w:rFonts w:eastAsia="Times New Roman" w:cs="Times New Roman" w:ascii="Times New Roman" w:hAnsi="Times New Roman"/>
          <w:sz w:val="28"/>
          <w:szCs w:val="20"/>
          <w:lang w:eastAsia="pt-BR"/>
        </w:rPr>
        <w:t>FG – 07                                                                                CR$     70,00</w:t>
      </w:r>
    </w:p>
    <w:p>
      <w:pPr>
        <w:pStyle w:val="Normal"/>
        <w:spacing w:lineRule="auto" w:line="240" w:before="0" w:after="0"/>
        <w:jc w:val="both"/>
        <w:rPr/>
      </w:pPr>
      <w:r>
        <w:rPr>
          <w:rFonts w:eastAsia="Times New Roman" w:cs="Times New Roman" w:ascii="Times New Roman" w:hAnsi="Times New Roman"/>
          <w:sz w:val="28"/>
          <w:szCs w:val="20"/>
          <w:lang w:eastAsia="pt-BR"/>
        </w:rPr>
        <w:t>FG – 08                                                                                CR$     60,00</w:t>
      </w:r>
    </w:p>
    <w:p>
      <w:pPr>
        <w:pStyle w:val="Normal"/>
        <w:spacing w:lineRule="auto" w:line="240" w:before="0" w:after="0"/>
        <w:jc w:val="both"/>
        <w:rPr/>
      </w:pPr>
      <w:r>
        <w:rPr>
          <w:rFonts w:eastAsia="Times New Roman" w:cs="Times New Roman" w:ascii="Times New Roman" w:hAnsi="Times New Roman"/>
          <w:sz w:val="28"/>
          <w:szCs w:val="20"/>
          <w:lang w:eastAsia="pt-BR"/>
        </w:rPr>
        <w:t>FG – 09                                                                                CR$     50,00</w:t>
      </w:r>
    </w:p>
    <w:p>
      <w:pPr>
        <w:pStyle w:val="Normal"/>
        <w:spacing w:lineRule="auto" w:line="240" w:before="0" w:after="0"/>
        <w:jc w:val="both"/>
        <w:rPr/>
      </w:pPr>
      <w:r>
        <w:rPr>
          <w:rFonts w:eastAsia="Times New Roman" w:cs="Times New Roman" w:ascii="Times New Roman" w:hAnsi="Times New Roman"/>
          <w:sz w:val="28"/>
          <w:szCs w:val="20"/>
          <w:lang w:eastAsia="pt-BR"/>
        </w:rPr>
        <w:t>FG – 10                                                                                CR$     40,00</w:t>
      </w:r>
    </w:p>
    <w:p>
      <w:pPr>
        <w:pStyle w:val="Normal"/>
        <w:spacing w:lineRule="auto" w:line="240" w:before="0" w:after="0"/>
        <w:jc w:val="both"/>
        <w:rPr>
          <w:rFonts w:ascii="Times New Roman" w:hAnsi="Times New Roman" w:eastAsia="Times New Roman" w:cs="Times New Roman"/>
          <w:sz w:val="28"/>
          <w:szCs w:val="20"/>
          <w:lang w:eastAsia="pt-BR"/>
        </w:rPr>
      </w:pPr>
      <w:r>
        <w:rPr/>
      </w:r>
    </w:p>
    <w:p>
      <w:pPr>
        <w:pStyle w:val="Normal"/>
        <w:spacing w:lineRule="auto" w:line="240" w:before="0" w:after="0"/>
        <w:jc w:val="both"/>
        <w:rPr>
          <w:rFonts w:ascii="Times New Roman" w:hAnsi="Times New Roman" w:eastAsia="Times New Roman" w:cs="Times New Roman"/>
          <w:sz w:val="28"/>
          <w:szCs w:val="20"/>
          <w:lang w:eastAsia="pt-BR"/>
        </w:rPr>
      </w:pPr>
      <w: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tabs>
          <w:tab w:val="left" w:pos="3402" w:leader="none"/>
          <w:tab w:val="left" w:pos="3544" w:leader="none"/>
        </w:tabs>
        <w:spacing w:lineRule="auto" w:line="240" w:before="0" w:after="0"/>
        <w:ind w:left="720" w:right="0" w:hanging="0"/>
        <w:jc w:val="both"/>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onotype Corsiva">
    <w:charset w:val="00"/>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pt-BR"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156e"/>
    <w:pPr>
      <w:widowControl/>
      <w:overflowPunct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9c73f1"/>
    <w:rPr>
      <w:rFonts w:ascii="Segoe UI" w:hAnsi="Segoe UI" w:cs="Segoe UI"/>
      <w:sz w:val="18"/>
      <w:szCs w:val="18"/>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BalloonText">
    <w:name w:val="Balloon Text"/>
    <w:basedOn w:val="Normal"/>
    <w:link w:val="TextodebaloChar"/>
    <w:uiPriority w:val="99"/>
    <w:semiHidden/>
    <w:unhideWhenUsed/>
    <w:qFormat/>
    <w:rsid w:val="009c73f1"/>
    <w:pPr>
      <w:spacing w:lineRule="auto" w:line="240" w:before="0" w:after="0"/>
    </w:pPr>
    <w:rPr>
      <w:rFonts w:ascii="Segoe UI" w:hAnsi="Segoe UI" w:cs="Segoe UI"/>
      <w:sz w:val="18"/>
      <w:szCs w:val="18"/>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D793A-D531-4470-860A-6E7EABC5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Application>LibreOffice/6.0.4.2$Windows_X86_64 LibreOffice_project/9b0d9b32d5dcda91d2f1a96dc04c645c450872bf</Application>
  <Pages>16</Pages>
  <Words>4816</Words>
  <Characters>25681</Characters>
  <CharactersWithSpaces>38336</CharactersWithSpaces>
  <Paragraphs>376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2018-03-08T12:41:00Z</dcterms:created>
  <dc:creator>Rose Silva</dc:creator>
  <dc:description/>
  <dc:language>pt-BR</dc:language>
  <cp:lastModifiedBy/>
  <cp:lastPrinted>2018-03-08T12:40:00Z</cp:lastPrinted>
  <dcterms:modified xsi:type="dcterms:W3CDTF">2018-11-12T09:23:26Z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